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color w:val="000000" w:themeColor="text1"/>
          <w:spacing w:val="-30"/>
          <w:sz w:val="36"/>
          <w:szCs w:val="36"/>
        </w:rPr>
      </w:pPr>
      <w:r>
        <w:rPr>
          <w:rFonts w:hint="eastAsia" w:asciiTheme="majorEastAsia" w:hAnsiTheme="majorEastAsia" w:eastAsiaTheme="majorEastAsia"/>
          <w:b/>
          <w:color w:val="000000" w:themeColor="text1"/>
          <w:spacing w:val="-30"/>
          <w:sz w:val="36"/>
          <w:szCs w:val="36"/>
        </w:rPr>
        <w:t>湖州师范学院2021-2022年建筑消防和人防设施维护保养项目</w:t>
      </w:r>
    </w:p>
    <w:p>
      <w:pPr>
        <w:jc w:val="center"/>
        <w:rPr>
          <w:rFonts w:asciiTheme="majorEastAsia" w:hAnsiTheme="majorEastAsia" w:eastAsiaTheme="majorEastAsia"/>
          <w:b/>
          <w:color w:val="000000" w:themeColor="text1"/>
          <w:sz w:val="36"/>
          <w:szCs w:val="36"/>
        </w:rPr>
      </w:pPr>
      <w:r>
        <w:rPr>
          <w:rFonts w:hint="eastAsia" w:asciiTheme="majorEastAsia" w:hAnsiTheme="majorEastAsia" w:eastAsiaTheme="majorEastAsia"/>
          <w:b/>
          <w:color w:val="000000" w:themeColor="text1"/>
          <w:sz w:val="36"/>
          <w:szCs w:val="36"/>
        </w:rPr>
        <w:t>采购文件</w:t>
      </w:r>
    </w:p>
    <w:p>
      <w:pPr>
        <w:ind w:firstLine="472" w:firstLineChars="196"/>
        <w:jc w:val="left"/>
        <w:rPr>
          <w:rFonts w:ascii="仿宋" w:hAnsi="仿宋" w:eastAsia="仿宋" w:cs="Times New Roman"/>
          <w:b/>
          <w:color w:val="000000" w:themeColor="text1"/>
          <w:sz w:val="24"/>
          <w:szCs w:val="24"/>
        </w:rPr>
      </w:pPr>
      <w:r>
        <w:rPr>
          <w:rFonts w:hint="eastAsia" w:ascii="仿宋" w:hAnsi="仿宋" w:eastAsia="仿宋" w:cs="Times New Roman"/>
          <w:b/>
          <w:color w:val="000000" w:themeColor="text1"/>
          <w:sz w:val="24"/>
          <w:szCs w:val="24"/>
        </w:rPr>
        <w:t>一、采购项目名称及货物清单及要求：</w:t>
      </w:r>
    </w:p>
    <w:p>
      <w:pPr>
        <w:ind w:firstLine="480" w:firstLineChars="200"/>
        <w:jc w:val="left"/>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1.项目名称：</w:t>
      </w:r>
      <w:r>
        <w:rPr>
          <w:rFonts w:hint="eastAsia" w:ascii="仿宋" w:hAnsi="仿宋" w:eastAsia="仿宋"/>
          <w:color w:val="000000" w:themeColor="text1"/>
          <w:sz w:val="24"/>
          <w:szCs w:val="24"/>
        </w:rPr>
        <w:t>湖州师范学院2021-2022年建筑消防和人防设施维护保养项目</w:t>
      </w:r>
    </w:p>
    <w:p>
      <w:pPr>
        <w:ind w:firstLine="480" w:firstLineChars="200"/>
        <w:jc w:val="left"/>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2.采购项目编号：</w:t>
      </w:r>
      <w:r>
        <w:rPr>
          <w:rFonts w:hint="eastAsia" w:ascii="仿宋" w:hAnsi="仿宋" w:eastAsia="仿宋"/>
          <w:color w:val="000000" w:themeColor="text1"/>
          <w:sz w:val="24"/>
          <w:szCs w:val="24"/>
        </w:rPr>
        <w:t>XZ2020-162</w:t>
      </w:r>
    </w:p>
    <w:p>
      <w:pPr>
        <w:ind w:firstLine="480" w:firstLineChars="200"/>
        <w:jc w:val="left"/>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3.采购组织类型：分散采购自行组织</w:t>
      </w:r>
    </w:p>
    <w:p>
      <w:pPr>
        <w:ind w:firstLine="480" w:firstLineChars="200"/>
        <w:jc w:val="left"/>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4.采购方式：校内</w:t>
      </w:r>
      <w:r>
        <w:rPr>
          <w:rFonts w:hint="eastAsia" w:ascii="仿宋" w:hAnsi="仿宋" w:eastAsia="仿宋"/>
          <w:color w:val="000000" w:themeColor="text1"/>
          <w:sz w:val="24"/>
          <w:szCs w:val="24"/>
        </w:rPr>
        <w:t>询价</w:t>
      </w:r>
    </w:p>
    <w:p>
      <w:pPr>
        <w:ind w:firstLine="480" w:firstLineChars="200"/>
        <w:rPr>
          <w:rFonts w:ascii="仿宋" w:hAnsi="仿宋" w:eastAsia="仿宋"/>
          <w:color w:val="000000" w:themeColor="text1"/>
          <w:sz w:val="24"/>
        </w:rPr>
      </w:pPr>
      <w:r>
        <w:rPr>
          <w:rFonts w:hint="eastAsia" w:ascii="仿宋" w:hAnsi="仿宋" w:eastAsia="仿宋" w:cs="Times New Roman"/>
          <w:color w:val="000000" w:themeColor="text1"/>
          <w:sz w:val="24"/>
          <w:szCs w:val="24"/>
        </w:rPr>
        <w:t>5.采购预算：</w:t>
      </w:r>
      <w:r>
        <w:rPr>
          <w:rFonts w:hint="eastAsia" w:ascii="仿宋" w:hAnsi="仿宋" w:eastAsia="仿宋"/>
          <w:sz w:val="24"/>
        </w:rPr>
        <w:t>人民币壹拾叁万伍仟元整（￥135000.00元）</w:t>
      </w:r>
    </w:p>
    <w:p>
      <w:pPr>
        <w:ind w:firstLine="480" w:firstLineChars="200"/>
        <w:jc w:val="left"/>
        <w:rPr>
          <w:rFonts w:ascii="仿宋" w:hAnsi="仿宋" w:eastAsia="仿宋"/>
          <w:color w:val="000000" w:themeColor="text1"/>
          <w:sz w:val="24"/>
        </w:rPr>
      </w:pPr>
      <w:r>
        <w:rPr>
          <w:rFonts w:hint="eastAsia" w:ascii="仿宋" w:hAnsi="仿宋" w:eastAsia="仿宋" w:cs="Times New Roman"/>
          <w:color w:val="000000" w:themeColor="text1"/>
          <w:sz w:val="24"/>
          <w:szCs w:val="24"/>
        </w:rPr>
        <w:t>6.采购需求及</w:t>
      </w:r>
      <w:r>
        <w:rPr>
          <w:rFonts w:hint="eastAsia" w:ascii="仿宋" w:hAnsi="仿宋" w:eastAsia="仿宋"/>
          <w:color w:val="000000" w:themeColor="text1"/>
          <w:sz w:val="24"/>
        </w:rPr>
        <w:t>采购清单：</w:t>
      </w:r>
    </w:p>
    <w:tbl>
      <w:tblPr>
        <w:tblStyle w:val="9"/>
        <w:tblW w:w="82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58"/>
        <w:gridCol w:w="1784"/>
        <w:gridCol w:w="27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8" w:type="dxa"/>
            <w:vAlign w:val="center"/>
          </w:tcPr>
          <w:p>
            <w:pPr>
              <w:jc w:val="center"/>
              <w:rPr>
                <w:rFonts w:ascii="仿宋" w:hAnsi="仿宋" w:eastAsia="仿宋"/>
                <w:b/>
                <w:sz w:val="24"/>
              </w:rPr>
            </w:pPr>
            <w:r>
              <w:rPr>
                <w:rFonts w:hint="eastAsia" w:ascii="仿宋" w:hAnsi="仿宋" w:eastAsia="仿宋"/>
                <w:b/>
                <w:sz w:val="24"/>
              </w:rPr>
              <w:t>项目名称</w:t>
            </w:r>
          </w:p>
        </w:tc>
        <w:tc>
          <w:tcPr>
            <w:tcW w:w="1784" w:type="dxa"/>
            <w:vAlign w:val="center"/>
          </w:tcPr>
          <w:p>
            <w:pPr>
              <w:jc w:val="center"/>
              <w:rPr>
                <w:rFonts w:ascii="仿宋" w:hAnsi="仿宋" w:eastAsia="仿宋"/>
                <w:b/>
                <w:sz w:val="24"/>
              </w:rPr>
            </w:pPr>
            <w:r>
              <w:rPr>
                <w:rFonts w:hint="eastAsia" w:ascii="仿宋" w:hAnsi="仿宋" w:eastAsia="仿宋"/>
                <w:b/>
                <w:sz w:val="24"/>
              </w:rPr>
              <w:t>采购数量</w:t>
            </w:r>
          </w:p>
        </w:tc>
        <w:tc>
          <w:tcPr>
            <w:tcW w:w="2791" w:type="dxa"/>
            <w:vAlign w:val="center"/>
          </w:tcPr>
          <w:p>
            <w:pPr>
              <w:jc w:val="center"/>
              <w:rPr>
                <w:rFonts w:ascii="仿宋" w:hAnsi="仿宋" w:eastAsia="仿宋"/>
                <w:b/>
                <w:sz w:val="24"/>
              </w:rPr>
            </w:pPr>
            <w:r>
              <w:rPr>
                <w:rFonts w:hint="eastAsia" w:ascii="仿宋" w:hAnsi="仿宋" w:eastAsia="仿宋"/>
                <w:b/>
                <w:sz w:val="24"/>
              </w:rPr>
              <w:t>具体采购需求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8" w:type="dxa"/>
            <w:vAlign w:val="center"/>
          </w:tcPr>
          <w:p>
            <w:pPr>
              <w:jc w:val="center"/>
              <w:rPr>
                <w:rFonts w:ascii="仿宋" w:hAnsi="仿宋" w:eastAsia="仿宋"/>
                <w:sz w:val="24"/>
              </w:rPr>
            </w:pPr>
            <w:r>
              <w:rPr>
                <w:rFonts w:hint="eastAsia" w:ascii="仿宋" w:hAnsi="仿宋" w:eastAsia="仿宋"/>
                <w:sz w:val="24"/>
                <w:szCs w:val="24"/>
              </w:rPr>
              <w:t>湖州师范学院2021-2022年建筑消防和人防设施维护保养项目</w:t>
            </w:r>
          </w:p>
        </w:tc>
        <w:tc>
          <w:tcPr>
            <w:tcW w:w="1784" w:type="dxa"/>
            <w:vAlign w:val="center"/>
          </w:tcPr>
          <w:p>
            <w:pPr>
              <w:jc w:val="center"/>
              <w:rPr>
                <w:rFonts w:ascii="仿宋" w:hAnsi="仿宋" w:eastAsia="仿宋"/>
                <w:sz w:val="24"/>
              </w:rPr>
            </w:pPr>
            <w:r>
              <w:rPr>
                <w:rFonts w:hint="eastAsia" w:ascii="仿宋" w:hAnsi="仿宋" w:eastAsia="仿宋"/>
                <w:b/>
                <w:bCs/>
                <w:sz w:val="24"/>
                <w:szCs w:val="24"/>
              </w:rPr>
              <w:t>1项</w:t>
            </w:r>
          </w:p>
        </w:tc>
        <w:tc>
          <w:tcPr>
            <w:tcW w:w="2791" w:type="dxa"/>
            <w:vAlign w:val="center"/>
          </w:tcPr>
          <w:p>
            <w:pPr>
              <w:jc w:val="center"/>
              <w:rPr>
                <w:rFonts w:ascii="仿宋" w:hAnsi="仿宋" w:eastAsia="仿宋"/>
                <w:sz w:val="24"/>
              </w:rPr>
            </w:pPr>
            <w:r>
              <w:rPr>
                <w:rFonts w:hint="eastAsia" w:ascii="仿宋" w:hAnsi="仿宋" w:eastAsia="仿宋"/>
                <w:b/>
                <w:bCs/>
                <w:sz w:val="24"/>
              </w:rPr>
              <w:t>详见附件1</w:t>
            </w:r>
          </w:p>
        </w:tc>
      </w:tr>
    </w:tbl>
    <w:p>
      <w:pPr>
        <w:ind w:firstLine="482" w:firstLineChars="200"/>
        <w:rPr>
          <w:rFonts w:ascii="仿宋" w:hAnsi="仿宋" w:eastAsia="仿宋" w:cs="Times New Roman"/>
          <w:b/>
          <w:color w:val="FF0000"/>
          <w:sz w:val="24"/>
          <w:szCs w:val="24"/>
        </w:rPr>
      </w:pPr>
      <w:r>
        <w:rPr>
          <w:rFonts w:hint="eastAsia" w:ascii="仿宋" w:hAnsi="仿宋" w:eastAsia="仿宋" w:cs="Times New Roman"/>
          <w:b/>
          <w:color w:val="000000" w:themeColor="text1"/>
          <w:sz w:val="24"/>
          <w:szCs w:val="24"/>
        </w:rPr>
        <w:t>注1：</w:t>
      </w:r>
      <w:r>
        <w:rPr>
          <w:rFonts w:hint="eastAsia" w:ascii="仿宋" w:hAnsi="仿宋" w:eastAsia="仿宋" w:cs="Times New Roman"/>
          <w:color w:val="000000" w:themeColor="text1"/>
          <w:sz w:val="24"/>
          <w:szCs w:val="24"/>
        </w:rPr>
        <w:t>▲</w:t>
      </w:r>
      <w:r>
        <w:rPr>
          <w:rFonts w:hint="eastAsia" w:ascii="仿宋" w:hAnsi="仿宋" w:eastAsia="仿宋" w:cs="Times New Roman"/>
          <w:b/>
          <w:color w:val="000000" w:themeColor="text1"/>
          <w:sz w:val="24"/>
          <w:szCs w:val="24"/>
        </w:rPr>
        <w:t>采购预算为最高限价，投标人报价超出采购预算为无效报价。▲技术参数为不可偏离指标，负偏离作无效标处理。</w:t>
      </w:r>
    </w:p>
    <w:p>
      <w:pPr>
        <w:ind w:firstLine="482" w:firstLineChars="200"/>
        <w:rPr>
          <w:rFonts w:ascii="仿宋" w:hAnsi="仿宋" w:eastAsia="仿宋"/>
          <w:b/>
          <w:color w:val="000000" w:themeColor="text1"/>
          <w:sz w:val="24"/>
          <w:szCs w:val="24"/>
        </w:rPr>
      </w:pPr>
      <w:r>
        <w:rPr>
          <w:rFonts w:hint="eastAsia" w:ascii="仿宋" w:hAnsi="仿宋" w:eastAsia="仿宋" w:cs="Times New Roman"/>
          <w:b/>
          <w:color w:val="000000" w:themeColor="text1"/>
          <w:sz w:val="24"/>
          <w:szCs w:val="24"/>
        </w:rPr>
        <w:t>注2：</w:t>
      </w:r>
      <w:r>
        <w:rPr>
          <w:rFonts w:hint="eastAsia" w:ascii="仿宋" w:hAnsi="仿宋" w:eastAsia="仿宋"/>
          <w:b/>
          <w:color w:val="000000" w:themeColor="text1"/>
          <w:sz w:val="24"/>
          <w:szCs w:val="24"/>
        </w:rPr>
        <w:t>本项目采购预算合包含税金、咨询、服务、保险等一切费用。</w:t>
      </w:r>
    </w:p>
    <w:p>
      <w:pPr>
        <w:adjustRightInd w:val="0"/>
        <w:snapToGrid w:val="0"/>
        <w:ind w:firstLine="482" w:firstLineChars="200"/>
        <w:jc w:val="left"/>
        <w:rPr>
          <w:rFonts w:ascii="仿宋" w:hAnsi="仿宋" w:eastAsia="仿宋"/>
          <w:b/>
          <w:sz w:val="24"/>
          <w:szCs w:val="24"/>
        </w:rPr>
      </w:pPr>
      <w:r>
        <w:rPr>
          <w:rFonts w:hint="eastAsia" w:ascii="仿宋" w:hAnsi="仿宋" w:eastAsia="仿宋"/>
          <w:b/>
          <w:sz w:val="24"/>
          <w:szCs w:val="24"/>
        </w:rPr>
        <w:t>注3：如需项目安装施工的，相关工人必须按照国家相关规定持证上岗，如因无证上岗引起的安全事故由中标人承担全部法律责任。</w:t>
      </w:r>
    </w:p>
    <w:p>
      <w:pPr>
        <w:adjustRightInd w:val="0"/>
        <w:snapToGrid w:val="0"/>
        <w:ind w:firstLine="472" w:firstLineChars="196"/>
        <w:jc w:val="left"/>
        <w:rPr>
          <w:rFonts w:ascii="仿宋" w:hAnsi="仿宋" w:eastAsia="仿宋"/>
          <w:b/>
          <w:sz w:val="24"/>
          <w:szCs w:val="24"/>
        </w:rPr>
      </w:pPr>
      <w:r>
        <w:rPr>
          <w:rFonts w:hint="eastAsia" w:ascii="仿宋" w:hAnsi="仿宋" w:eastAsia="仿宋"/>
          <w:b/>
          <w:sz w:val="24"/>
          <w:szCs w:val="24"/>
        </w:rPr>
        <w:t>二、投标文件要求</w:t>
      </w:r>
    </w:p>
    <w:p>
      <w:pPr>
        <w:adjustRightInd w:val="0"/>
        <w:snapToGrid w:val="0"/>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rPr>
        <w:t>投标人的投标文件中应包含以下内容</w:t>
      </w:r>
      <w:r>
        <w:rPr>
          <w:rFonts w:hint="eastAsia" w:ascii="仿宋" w:hAnsi="仿宋" w:eastAsia="仿宋"/>
          <w:color w:val="000000" w:themeColor="text1"/>
          <w:sz w:val="24"/>
        </w:rPr>
        <w:t>（投标文件密封，一式两份，一正一副，胶装成册。所有证件均须真实、有效，复印件均须加盖公章，缺少以下任意一项内容即作无效标处理）</w:t>
      </w:r>
      <w:r>
        <w:rPr>
          <w:rFonts w:hint="eastAsia" w:ascii="仿宋" w:hAnsi="仿宋" w:eastAsia="仿宋"/>
          <w:color w:val="000000" w:themeColor="text1"/>
          <w:sz w:val="24"/>
          <w:szCs w:val="24"/>
        </w:rPr>
        <w:t>：</w:t>
      </w:r>
    </w:p>
    <w:p>
      <w:pPr>
        <w:numPr>
          <w:ilvl w:val="0"/>
          <w:numId w:val="1"/>
        </w:numPr>
        <w:adjustRightInd w:val="0"/>
        <w:snapToGrid w:val="0"/>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rPr>
        <w:t>投标报价清单(含货物、运输、安装、辅材、人工、调试、验收、安全、保险、税金等所涉及本项目的一切费用。投标报价高于采购预算的，则该报价为无效报价。报价以人民币计，并以大写为准)。见附件2</w:t>
      </w:r>
    </w:p>
    <w:p>
      <w:pPr>
        <w:adjustRightInd w:val="0"/>
        <w:snapToGrid w:val="0"/>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2.有效的营业执照副本复印件；</w:t>
      </w:r>
    </w:p>
    <w:p>
      <w:pPr>
        <w:adjustRightInd w:val="0"/>
        <w:snapToGrid w:val="0"/>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3.</w:t>
      </w:r>
      <w:r>
        <w:rPr>
          <w:rFonts w:hint="eastAsia" w:ascii="仿宋" w:hAnsi="仿宋" w:eastAsia="仿宋" w:cs="仿宋_GB2312"/>
          <w:color w:val="000000" w:themeColor="text1"/>
          <w:sz w:val="24"/>
        </w:rPr>
        <w:t>投标人开户银行、户名、账号；</w:t>
      </w:r>
    </w:p>
    <w:p>
      <w:pPr>
        <w:adjustRightInd w:val="0"/>
        <w:snapToGrid w:val="0"/>
        <w:ind w:firstLine="480" w:firstLineChars="200"/>
        <w:jc w:val="left"/>
        <w:rPr>
          <w:rFonts w:ascii="仿宋" w:hAnsi="仿宋" w:eastAsia="仿宋"/>
          <w:color w:val="000000" w:themeColor="text1"/>
          <w:sz w:val="24"/>
          <w:szCs w:val="24"/>
        </w:rPr>
      </w:pPr>
      <w:r>
        <w:rPr>
          <w:rFonts w:hint="eastAsia" w:ascii="仿宋" w:hAnsi="仿宋" w:eastAsia="仿宋" w:cs="仿宋_GB2312"/>
          <w:color w:val="000000" w:themeColor="text1"/>
          <w:sz w:val="24"/>
        </w:rPr>
        <w:t>4.</w:t>
      </w:r>
      <w:r>
        <w:rPr>
          <w:rFonts w:hint="eastAsia" w:ascii="仿宋" w:hAnsi="仿宋" w:eastAsia="仿宋"/>
          <w:color w:val="000000" w:themeColor="text1"/>
          <w:sz w:val="24"/>
          <w:szCs w:val="24"/>
        </w:rPr>
        <w:t>投标代表身份证复印件；如非法定代表人投标，另提供法定代表人授权委托书原件、法定代表人身份证复印件；</w:t>
      </w:r>
    </w:p>
    <w:p>
      <w:pPr>
        <w:adjustRightInd w:val="0"/>
        <w:snapToGrid w:val="0"/>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szCs w:val="24"/>
        </w:rPr>
        <w:t>5.</w:t>
      </w:r>
      <w:r>
        <w:rPr>
          <w:rFonts w:hint="eastAsia" w:ascii="仿宋" w:hAnsi="仿宋" w:eastAsia="仿宋"/>
          <w:color w:val="000000" w:themeColor="text1"/>
          <w:sz w:val="24"/>
        </w:rPr>
        <w:t>投标产品技术参数响应表（根据采购文件采购清单内容制作；投标产品必须注明品牌型号；同时应注明：不偏离、正偏离、负偏离）；</w:t>
      </w:r>
    </w:p>
    <w:p>
      <w:pPr>
        <w:ind w:firstLine="480" w:firstLineChars="200"/>
        <w:rPr>
          <w:rFonts w:ascii="仿宋" w:hAnsi="仿宋" w:eastAsia="仿宋"/>
          <w:sz w:val="24"/>
        </w:rPr>
      </w:pPr>
      <w:r>
        <w:rPr>
          <w:rFonts w:hint="eastAsia" w:ascii="仿宋" w:hAnsi="仿宋" w:eastAsia="仿宋"/>
          <w:sz w:val="24"/>
        </w:rPr>
        <w:t>6.消防技术服务机构维保二级及以上证书，范围包含建筑消防设施维护保养、检测；</w:t>
      </w:r>
    </w:p>
    <w:p>
      <w:pPr>
        <w:ind w:firstLine="480" w:firstLineChars="200"/>
        <w:rPr>
          <w:rFonts w:ascii="仿宋" w:hAnsi="仿宋" w:eastAsia="仿宋"/>
          <w:sz w:val="24"/>
        </w:rPr>
      </w:pPr>
      <w:r>
        <w:rPr>
          <w:rFonts w:hint="eastAsia" w:ascii="仿宋" w:hAnsi="仿宋" w:eastAsia="仿宋"/>
          <w:sz w:val="24"/>
        </w:rPr>
        <w:t>7.项目负责人和维保人员符合《浙江省消防技术服务机构从业管理规定（试行）》要求（相关证明材料）；</w:t>
      </w:r>
    </w:p>
    <w:p>
      <w:pPr>
        <w:adjustRightInd w:val="0"/>
        <w:snapToGrid w:val="0"/>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rPr>
        <w:t>8.2019年1月1日至今类似业绩证明（合同）；</w:t>
      </w:r>
    </w:p>
    <w:p>
      <w:pPr>
        <w:adjustRightInd w:val="0"/>
        <w:snapToGrid w:val="0"/>
        <w:ind w:firstLine="480" w:firstLineChars="200"/>
        <w:jc w:val="left"/>
        <w:rPr>
          <w:rFonts w:hint="eastAsia" w:ascii="仿宋" w:hAnsi="仿宋" w:eastAsia="仿宋"/>
          <w:color w:val="000000" w:themeColor="text1"/>
          <w:sz w:val="24"/>
          <w:szCs w:val="24"/>
          <w:lang w:eastAsia="zh-CN"/>
        </w:rPr>
      </w:pPr>
      <w:r>
        <w:rPr>
          <w:rFonts w:hint="eastAsia" w:ascii="仿宋" w:hAnsi="仿宋" w:eastAsia="仿宋"/>
          <w:color w:val="000000" w:themeColor="text1"/>
          <w:sz w:val="24"/>
          <w:szCs w:val="24"/>
        </w:rPr>
        <w:t>9.</w:t>
      </w:r>
      <w:r>
        <w:rPr>
          <w:rFonts w:hint="eastAsia" w:ascii="仿宋" w:hAnsi="仿宋" w:eastAsia="仿宋"/>
          <w:b/>
          <w:bCs/>
          <w:color w:val="FF0000"/>
          <w:sz w:val="24"/>
          <w:szCs w:val="24"/>
          <w:lang w:val="en-US" w:eastAsia="zh-CN"/>
        </w:rPr>
        <w:t>2</w:t>
      </w:r>
      <w:r>
        <w:rPr>
          <w:rFonts w:hint="eastAsia" w:ascii="仿宋" w:hAnsi="仿宋" w:eastAsia="仿宋"/>
          <w:b/>
          <w:bCs/>
          <w:color w:val="FF0000"/>
          <w:sz w:val="24"/>
          <w:szCs w:val="24"/>
        </w:rPr>
        <w:t>小时内赶到现场检查处理</w:t>
      </w:r>
      <w:r>
        <w:rPr>
          <w:rFonts w:hint="eastAsia" w:ascii="仿宋" w:hAnsi="仿宋" w:eastAsia="仿宋"/>
          <w:color w:val="000000" w:themeColor="text1"/>
          <w:sz w:val="24"/>
          <w:szCs w:val="24"/>
        </w:rPr>
        <w:t>的承诺</w:t>
      </w:r>
      <w:r>
        <w:rPr>
          <w:rFonts w:hint="eastAsia" w:ascii="仿宋" w:hAnsi="仿宋" w:eastAsia="仿宋"/>
          <w:color w:val="000000" w:themeColor="text1"/>
          <w:sz w:val="24"/>
          <w:szCs w:val="24"/>
          <w:lang w:val="en-US" w:eastAsia="zh-CN"/>
        </w:rPr>
        <w:t>;</w:t>
      </w:r>
    </w:p>
    <w:p>
      <w:pPr>
        <w:adjustRightInd w:val="0"/>
        <w:snapToGrid w:val="0"/>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rPr>
        <w:t>10.其他相关证明材料</w:t>
      </w:r>
      <w:r>
        <w:rPr>
          <w:rFonts w:hint="eastAsia" w:ascii="仿宋" w:hAnsi="仿宋" w:eastAsia="仿宋" w:cs="仿宋_GB2312"/>
          <w:color w:val="000000" w:themeColor="text1"/>
          <w:sz w:val="24"/>
        </w:rPr>
        <w:t>（如:</w:t>
      </w:r>
      <w:r>
        <w:rPr>
          <w:rFonts w:hint="eastAsia" w:ascii="仿宋" w:hAnsi="仿宋" w:eastAsia="仿宋"/>
          <w:color w:val="000000" w:themeColor="text1"/>
          <w:sz w:val="24"/>
        </w:rPr>
        <w:t>采购文件要求提供</w:t>
      </w:r>
      <w:r>
        <w:rPr>
          <w:rFonts w:hint="eastAsia" w:ascii="仿宋" w:hAnsi="仿宋" w:eastAsia="仿宋" w:cs="仿宋_GB2312"/>
          <w:color w:val="000000" w:themeColor="text1"/>
          <w:sz w:val="24"/>
        </w:rPr>
        <w:t>的证明材料、投标人认为需要提交的材料等）；</w:t>
      </w:r>
    </w:p>
    <w:p>
      <w:pPr>
        <w:adjustRightInd w:val="0"/>
        <w:snapToGrid w:val="0"/>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rPr>
        <w:t>11.</w:t>
      </w:r>
      <w:r>
        <w:rPr>
          <w:rFonts w:hint="eastAsia" w:ascii="仿宋" w:hAnsi="仿宋" w:eastAsia="仿宋"/>
          <w:color w:val="000000" w:themeColor="text1"/>
          <w:sz w:val="24"/>
        </w:rPr>
        <w:t>提供自采购公告发布之日起至开标截止时间止的“信用中国”网站（www.creditchina.gov.cn）、中国政府采购网（www.ccgp.gov.cn）、</w:t>
      </w:r>
      <w:r>
        <w:rPr>
          <w:rFonts w:hint="eastAsia" w:ascii="仿宋" w:hAnsi="仿宋" w:eastAsia="仿宋" w:cs="仿宋_GB2312"/>
          <w:color w:val="000000" w:themeColor="text1"/>
          <w:sz w:val="24"/>
        </w:rPr>
        <w:t>“浙江政府采购网”（www.zjzfcg.gov.cn）</w:t>
      </w:r>
      <w:r>
        <w:rPr>
          <w:rFonts w:hint="eastAsia" w:ascii="仿宋" w:hAnsi="仿宋" w:eastAsia="仿宋"/>
          <w:color w:val="000000" w:themeColor="text1"/>
          <w:sz w:val="24"/>
        </w:rPr>
        <w:t>投标人信用查询网页截图（以开标当日采购人核实的查询结果为准）。（提供任何2个查询网页截图即可）；</w:t>
      </w:r>
    </w:p>
    <w:p>
      <w:pPr>
        <w:adjustRightInd w:val="0"/>
        <w:snapToGrid w:val="0"/>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12.提供投标人未在行政处罚期内和未被列入经营异常名录的查询网页截图（国家企业信用信息公示系统：</w:t>
      </w:r>
      <w:r>
        <w:rPr>
          <w:rFonts w:hint="eastAsia" w:ascii="仿宋" w:hAnsi="仿宋" w:eastAsia="仿宋" w:cs="仿宋_GB2312"/>
          <w:color w:val="000000" w:themeColor="text1"/>
          <w:sz w:val="24"/>
        </w:rPr>
        <w:t>www.gsxt.gov.cn</w:t>
      </w:r>
      <w:r>
        <w:rPr>
          <w:rFonts w:hint="eastAsia" w:ascii="仿宋" w:hAnsi="仿宋" w:eastAsia="仿宋"/>
          <w:color w:val="000000" w:themeColor="text1"/>
          <w:sz w:val="24"/>
        </w:rPr>
        <w:t>）。</w:t>
      </w:r>
    </w:p>
    <w:p>
      <w:pPr>
        <w:adjustRightInd w:val="0"/>
        <w:snapToGrid w:val="0"/>
        <w:ind w:firstLine="472" w:firstLineChars="196"/>
        <w:jc w:val="left"/>
        <w:rPr>
          <w:rFonts w:ascii="仿宋" w:hAnsi="仿宋" w:eastAsia="仿宋"/>
          <w:b/>
          <w:color w:val="000000" w:themeColor="text1"/>
          <w:sz w:val="24"/>
          <w:szCs w:val="24"/>
        </w:rPr>
      </w:pPr>
      <w:r>
        <w:rPr>
          <w:rFonts w:hint="eastAsia" w:ascii="仿宋" w:hAnsi="仿宋" w:eastAsia="仿宋"/>
          <w:b/>
          <w:color w:val="000000" w:themeColor="text1"/>
          <w:sz w:val="24"/>
          <w:szCs w:val="24"/>
        </w:rPr>
        <w:t>三、投标文件递交及开标时间、地点</w:t>
      </w:r>
    </w:p>
    <w:p>
      <w:pPr>
        <w:adjustRightInd w:val="0"/>
        <w:snapToGrid w:val="0"/>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rPr>
        <w:t>1.开标时间：2021年1月06日下午14：30（投标人无需派代表出席开标会议）；</w:t>
      </w:r>
    </w:p>
    <w:p>
      <w:pPr>
        <w:adjustRightInd w:val="0"/>
        <w:snapToGrid w:val="0"/>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rPr>
        <w:t>2.开标地点：湖州市二环东路759号湖州师范学院东校区明达楼202室；</w:t>
      </w:r>
    </w:p>
    <w:p>
      <w:pPr>
        <w:adjustRightInd w:val="0"/>
        <w:snapToGrid w:val="0"/>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rPr>
        <w:t>3.联系人：董老师；</w:t>
      </w:r>
    </w:p>
    <w:p>
      <w:pPr>
        <w:adjustRightInd w:val="0"/>
        <w:snapToGrid w:val="0"/>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rPr>
        <w:t>4.电话：0572-2321093。</w:t>
      </w:r>
    </w:p>
    <w:p>
      <w:pPr>
        <w:adjustRightInd w:val="0"/>
        <w:snapToGrid w:val="0"/>
        <w:ind w:firstLine="472" w:firstLineChars="196"/>
        <w:jc w:val="left"/>
        <w:rPr>
          <w:rFonts w:ascii="仿宋" w:hAnsi="仿宋" w:eastAsia="仿宋"/>
          <w:b/>
          <w:color w:val="000000" w:themeColor="text1"/>
          <w:sz w:val="24"/>
          <w:szCs w:val="24"/>
        </w:rPr>
      </w:pPr>
      <w:r>
        <w:rPr>
          <w:rFonts w:hint="eastAsia" w:ascii="仿宋" w:hAnsi="仿宋" w:eastAsia="仿宋"/>
          <w:b/>
          <w:color w:val="000000" w:themeColor="text1"/>
          <w:sz w:val="24"/>
          <w:szCs w:val="24"/>
        </w:rPr>
        <w:t>四、中标办法</w:t>
      </w:r>
    </w:p>
    <w:p>
      <w:pPr>
        <w:adjustRightInd w:val="0"/>
        <w:snapToGrid w:val="0"/>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本项目根据采购人采购文件要求和投标人投标文件承诺及报价确定拟中标人。在投标人投标文件完全满足采购人采购文件要求的前提下，按照最低价优先法确定拟中标人。</w:t>
      </w:r>
      <w:r>
        <w:rPr>
          <w:rFonts w:hint="eastAsia" w:ascii="仿宋" w:hAnsi="仿宋" w:eastAsia="仿宋"/>
          <w:color w:val="000000" w:themeColor="text1"/>
          <w:sz w:val="24"/>
          <w:szCs w:val="24"/>
        </w:rPr>
        <w:t>中标结果需经公示确认。</w:t>
      </w:r>
    </w:p>
    <w:p>
      <w:pPr>
        <w:adjustRightInd w:val="0"/>
        <w:snapToGrid w:val="0"/>
        <w:ind w:firstLine="472" w:firstLineChars="196"/>
        <w:jc w:val="left"/>
        <w:rPr>
          <w:rFonts w:ascii="仿宋" w:hAnsi="仿宋" w:eastAsia="仿宋"/>
          <w:b/>
          <w:color w:val="000000" w:themeColor="text1"/>
          <w:sz w:val="24"/>
          <w:szCs w:val="24"/>
        </w:rPr>
      </w:pPr>
      <w:r>
        <w:rPr>
          <w:rFonts w:hint="eastAsia" w:ascii="仿宋" w:hAnsi="仿宋" w:eastAsia="仿宋"/>
          <w:b/>
          <w:color w:val="000000" w:themeColor="text1"/>
          <w:sz w:val="24"/>
          <w:szCs w:val="24"/>
        </w:rPr>
        <w:t>五、履约保证金</w:t>
      </w:r>
    </w:p>
    <w:p>
      <w:pPr>
        <w:adjustRightInd w:val="0"/>
        <w:snapToGrid w:val="0"/>
        <w:ind w:firstLine="480" w:firstLineChars="200"/>
        <w:contextualSpacing/>
        <w:jc w:val="left"/>
        <w:rPr>
          <w:rFonts w:ascii="仿宋" w:hAnsi="仿宋" w:eastAsia="仿宋"/>
          <w:color w:val="000000" w:themeColor="text1"/>
          <w:sz w:val="24"/>
          <w:szCs w:val="24"/>
        </w:rPr>
      </w:pPr>
      <w:r>
        <w:rPr>
          <w:rFonts w:hint="eastAsia" w:ascii="仿宋" w:hAnsi="仿宋" w:eastAsia="仿宋" w:cs="Times New Roman"/>
          <w:color w:val="000000" w:themeColor="text1"/>
          <w:sz w:val="24"/>
        </w:rPr>
        <w:t>本项目的履约保证金为合同价的5%；履约保证金形式为：现金或银行、保险公司出具的保函；中标人应根据采购人要求汇入采购人指定账号或提供保函。合同履约完毕，</w:t>
      </w:r>
      <w:r>
        <w:rPr>
          <w:rFonts w:hint="eastAsia" w:ascii="仿宋" w:hAnsi="仿宋" w:eastAsia="仿宋"/>
          <w:color w:val="000000" w:themeColor="text1"/>
          <w:sz w:val="24"/>
        </w:rPr>
        <w:t>履约保证金无息退还。</w:t>
      </w:r>
      <w:r>
        <w:rPr>
          <w:rFonts w:hint="eastAsia" w:ascii="仿宋" w:hAnsi="仿宋" w:eastAsia="仿宋"/>
          <w:color w:val="000000" w:themeColor="text1"/>
          <w:sz w:val="24"/>
          <w:szCs w:val="24"/>
        </w:rPr>
        <w:t>采购人</w:t>
      </w:r>
      <w:r>
        <w:rPr>
          <w:rFonts w:ascii="仿宋" w:hAnsi="仿宋" w:eastAsia="仿宋"/>
          <w:color w:val="000000" w:themeColor="text1"/>
          <w:sz w:val="24"/>
          <w:szCs w:val="24"/>
        </w:rPr>
        <w:t>单位名称：湖州师范学院</w:t>
      </w:r>
      <w:r>
        <w:rPr>
          <w:rFonts w:hint="eastAsia" w:ascii="仿宋" w:hAnsi="仿宋" w:eastAsia="仿宋"/>
          <w:color w:val="000000" w:themeColor="text1"/>
          <w:sz w:val="24"/>
          <w:szCs w:val="24"/>
        </w:rPr>
        <w:t>；</w:t>
      </w:r>
      <w:r>
        <w:rPr>
          <w:rFonts w:ascii="仿宋" w:hAnsi="仿宋" w:eastAsia="仿宋"/>
          <w:color w:val="000000" w:themeColor="text1"/>
          <w:sz w:val="24"/>
          <w:szCs w:val="24"/>
        </w:rPr>
        <w:t>开户行：建行吴兴支行</w:t>
      </w:r>
      <w:r>
        <w:rPr>
          <w:rFonts w:hint="eastAsia" w:ascii="仿宋" w:hAnsi="仿宋" w:eastAsia="仿宋"/>
          <w:color w:val="000000" w:themeColor="text1"/>
          <w:sz w:val="24"/>
          <w:szCs w:val="24"/>
        </w:rPr>
        <w:t>；</w:t>
      </w:r>
      <w:r>
        <w:rPr>
          <w:rFonts w:ascii="仿宋" w:hAnsi="仿宋" w:eastAsia="仿宋"/>
          <w:color w:val="000000" w:themeColor="text1"/>
          <w:sz w:val="24"/>
          <w:szCs w:val="24"/>
        </w:rPr>
        <w:t>账号</w:t>
      </w:r>
      <w:r>
        <w:rPr>
          <w:rFonts w:hint="eastAsia" w:ascii="仿宋" w:hAnsi="仿宋" w:eastAsia="仿宋"/>
          <w:color w:val="000000" w:themeColor="text1"/>
          <w:sz w:val="24"/>
          <w:szCs w:val="24"/>
        </w:rPr>
        <w:t>：</w:t>
      </w:r>
      <w:r>
        <w:rPr>
          <w:rFonts w:ascii="仿宋" w:hAnsi="仿宋" w:eastAsia="仿宋"/>
          <w:color w:val="000000" w:themeColor="text1"/>
          <w:sz w:val="24"/>
          <w:szCs w:val="24"/>
        </w:rPr>
        <w:t>33001649335050002860</w:t>
      </w:r>
      <w:r>
        <w:rPr>
          <w:rFonts w:hint="eastAsia" w:ascii="仿宋" w:hAnsi="仿宋" w:eastAsia="仿宋"/>
          <w:color w:val="000000" w:themeColor="text1"/>
          <w:sz w:val="24"/>
          <w:szCs w:val="24"/>
        </w:rPr>
        <w:t>。</w:t>
      </w:r>
      <w:r>
        <w:rPr>
          <w:rFonts w:ascii="仿宋" w:hAnsi="仿宋" w:eastAsia="仿宋"/>
          <w:color w:val="000000" w:themeColor="text1"/>
          <w:sz w:val="24"/>
          <w:szCs w:val="24"/>
        </w:rPr>
        <w:t>统一社会信用代码：123305004711725032</w:t>
      </w:r>
      <w:r>
        <w:rPr>
          <w:rFonts w:hint="eastAsia" w:ascii="仿宋" w:hAnsi="仿宋" w:eastAsia="仿宋"/>
          <w:color w:val="000000" w:themeColor="text1"/>
          <w:sz w:val="24"/>
          <w:szCs w:val="24"/>
        </w:rPr>
        <w:t>。地址、电话：湖州市二环东路759号，0572-2321567。</w:t>
      </w:r>
    </w:p>
    <w:p>
      <w:pPr>
        <w:adjustRightInd w:val="0"/>
        <w:snapToGrid w:val="0"/>
        <w:ind w:firstLine="472" w:firstLineChars="196"/>
        <w:jc w:val="left"/>
        <w:rPr>
          <w:rFonts w:ascii="仿宋" w:hAnsi="仿宋" w:eastAsia="仿宋"/>
          <w:b/>
          <w:color w:val="000000" w:themeColor="text1"/>
          <w:sz w:val="24"/>
          <w:szCs w:val="24"/>
        </w:rPr>
      </w:pPr>
      <w:r>
        <w:rPr>
          <w:rFonts w:hint="eastAsia" w:ascii="仿宋" w:hAnsi="仿宋" w:eastAsia="仿宋"/>
          <w:b/>
          <w:color w:val="000000" w:themeColor="text1"/>
          <w:sz w:val="24"/>
          <w:szCs w:val="24"/>
        </w:rPr>
        <w:t>六、付款方式</w:t>
      </w:r>
    </w:p>
    <w:p>
      <w:pPr>
        <w:adjustRightInd w:val="0"/>
        <w:snapToGrid w:val="0"/>
        <w:ind w:firstLine="470" w:firstLineChars="196"/>
        <w:jc w:val="left"/>
        <w:rPr>
          <w:rFonts w:ascii="仿宋" w:hAnsi="仿宋" w:eastAsia="仿宋" w:cs="仿宋"/>
          <w:sz w:val="24"/>
        </w:rPr>
      </w:pPr>
      <w:r>
        <w:rPr>
          <w:rFonts w:hint="eastAsia" w:ascii="仿宋" w:hAnsi="仿宋" w:eastAsia="仿宋" w:cs="仿宋"/>
          <w:color w:val="000000" w:themeColor="text1"/>
          <w:sz w:val="24"/>
        </w:rPr>
        <w:t>在疫情期间，根据浙江省财政厅《关于坚决打赢疫情防控阻击战进一步做好政府采购资金</w:t>
      </w:r>
      <w:r>
        <w:rPr>
          <w:rFonts w:hint="eastAsia" w:ascii="仿宋" w:hAnsi="仿宋" w:eastAsia="仿宋" w:cs="仿宋"/>
          <w:sz w:val="24"/>
        </w:rPr>
        <w:t>支持企业发展工作的通知》（浙财采监﹝2020﹞3号）要求,制订以下付款方式:</w:t>
      </w:r>
    </w:p>
    <w:p>
      <w:pPr>
        <w:ind w:firstLine="480" w:firstLineChars="200"/>
        <w:rPr>
          <w:rFonts w:ascii="仿宋" w:hAnsi="仿宋" w:eastAsia="仿宋"/>
          <w:sz w:val="24"/>
        </w:rPr>
      </w:pPr>
      <w:r>
        <w:rPr>
          <w:rFonts w:hint="eastAsia" w:ascii="仿宋" w:hAnsi="仿宋" w:eastAsia="仿宋"/>
          <w:sz w:val="24"/>
        </w:rPr>
        <w:t>（1）货款预付：签订合同后，采购人可以按照合同金额的10％支付预付款给中标人，但中标人需提交银行、保险公司等金融机构出具的预付款保函或其他担保措施；如中标人不提交预付款保函或其他担保措施，采购人不予支付预付款。</w:t>
      </w:r>
    </w:p>
    <w:p>
      <w:pPr>
        <w:ind w:firstLine="480" w:firstLineChars="200"/>
        <w:rPr>
          <w:rFonts w:ascii="仿宋" w:hAnsi="仿宋" w:eastAsia="仿宋"/>
          <w:color w:val="auto"/>
          <w:sz w:val="24"/>
        </w:rPr>
      </w:pPr>
      <w:r>
        <w:rPr>
          <w:rFonts w:hint="eastAsia" w:ascii="仿宋" w:hAnsi="仿宋" w:eastAsia="仿宋"/>
          <w:sz w:val="24"/>
        </w:rPr>
        <w:t>（2）货款支付：项目经采购人验收合格后，以年度为单位，按实际工作量，据实结算。中标人开具发票，全额</w:t>
      </w:r>
      <w:r>
        <w:rPr>
          <w:rFonts w:hint="eastAsia" w:ascii="仿宋" w:hAnsi="仿宋" w:eastAsia="仿宋"/>
          <w:color w:val="auto"/>
          <w:sz w:val="24"/>
        </w:rPr>
        <w:t>支付货款。</w:t>
      </w:r>
    </w:p>
    <w:p>
      <w:pPr>
        <w:adjustRightInd w:val="0"/>
        <w:snapToGrid w:val="0"/>
        <w:ind w:firstLine="472" w:firstLineChars="196"/>
        <w:jc w:val="left"/>
        <w:rPr>
          <w:rFonts w:ascii="仿宋" w:hAnsi="仿宋" w:eastAsia="仿宋"/>
          <w:b/>
          <w:bCs/>
          <w:color w:val="auto"/>
          <w:sz w:val="24"/>
        </w:rPr>
      </w:pPr>
      <w:r>
        <w:rPr>
          <w:rFonts w:hint="eastAsia" w:ascii="仿宋" w:hAnsi="仿宋" w:eastAsia="仿宋"/>
          <w:b/>
          <w:bCs/>
          <w:color w:val="auto"/>
          <w:sz w:val="24"/>
        </w:rPr>
        <w:t>七、服务地点</w:t>
      </w:r>
      <w:bookmarkStart w:id="0" w:name="_GoBack"/>
      <w:bookmarkEnd w:id="0"/>
    </w:p>
    <w:p>
      <w:pPr>
        <w:adjustRightInd w:val="0"/>
        <w:snapToGrid w:val="0"/>
        <w:ind w:firstLine="480" w:firstLineChars="200"/>
        <w:jc w:val="left"/>
        <w:rPr>
          <w:rFonts w:ascii="仿宋" w:hAnsi="仿宋" w:eastAsia="仿宋"/>
          <w:color w:val="auto"/>
          <w:sz w:val="24"/>
        </w:rPr>
      </w:pPr>
      <w:r>
        <w:rPr>
          <w:rFonts w:hint="eastAsia" w:ascii="仿宋" w:hAnsi="仿宋" w:eastAsia="仿宋"/>
          <w:color w:val="auto"/>
          <w:sz w:val="24"/>
        </w:rPr>
        <w:t>湖州师范学院采购人指定地点。</w:t>
      </w:r>
    </w:p>
    <w:p>
      <w:pPr>
        <w:adjustRightInd w:val="0"/>
        <w:snapToGrid w:val="0"/>
        <w:ind w:firstLine="472" w:firstLineChars="196"/>
        <w:jc w:val="left"/>
        <w:rPr>
          <w:rFonts w:ascii="仿宋" w:hAnsi="仿宋" w:eastAsia="仿宋"/>
          <w:b/>
          <w:bCs/>
          <w:color w:val="auto"/>
          <w:sz w:val="24"/>
        </w:rPr>
      </w:pPr>
      <w:r>
        <w:rPr>
          <w:rFonts w:hint="eastAsia" w:ascii="仿宋" w:hAnsi="仿宋" w:eastAsia="仿宋"/>
          <w:b/>
          <w:bCs/>
          <w:color w:val="auto"/>
          <w:sz w:val="24"/>
        </w:rPr>
        <w:t>八、质保期</w:t>
      </w:r>
    </w:p>
    <w:p>
      <w:pPr>
        <w:adjustRightInd w:val="0"/>
        <w:snapToGrid w:val="0"/>
        <w:ind w:firstLine="480" w:firstLineChars="200"/>
        <w:rPr>
          <w:rFonts w:ascii="仿宋" w:hAnsi="仿宋" w:eastAsia="仿宋"/>
          <w:b w:val="0"/>
          <w:bCs/>
          <w:color w:val="auto"/>
          <w:sz w:val="24"/>
        </w:rPr>
      </w:pPr>
      <w:r>
        <w:rPr>
          <w:rFonts w:hint="eastAsia" w:ascii="仿宋" w:hAnsi="仿宋" w:eastAsia="仿宋"/>
          <w:b w:val="0"/>
          <w:bCs/>
          <w:color w:val="auto"/>
          <w:sz w:val="24"/>
          <w:szCs w:val="24"/>
        </w:rPr>
        <w:t>服务期：2年，自2021年1月10日——2023年1月10日</w:t>
      </w:r>
      <w:r>
        <w:rPr>
          <w:rFonts w:hint="eastAsia" w:ascii="仿宋" w:hAnsi="仿宋" w:eastAsia="仿宋"/>
          <w:b w:val="0"/>
          <w:bCs/>
          <w:color w:val="auto"/>
          <w:sz w:val="24"/>
        </w:rPr>
        <w:t>。</w:t>
      </w:r>
    </w:p>
    <w:p>
      <w:pPr>
        <w:adjustRightInd w:val="0"/>
        <w:snapToGrid w:val="0"/>
        <w:ind w:firstLine="472" w:firstLineChars="196"/>
        <w:jc w:val="left"/>
        <w:rPr>
          <w:rFonts w:ascii="仿宋" w:hAnsi="仿宋" w:eastAsia="仿宋"/>
          <w:b/>
          <w:bCs/>
          <w:color w:val="auto"/>
          <w:sz w:val="24"/>
        </w:rPr>
      </w:pPr>
      <w:r>
        <w:rPr>
          <w:rFonts w:hint="eastAsia" w:ascii="仿宋" w:hAnsi="仿宋" w:eastAsia="仿宋"/>
          <w:b/>
          <w:bCs/>
          <w:color w:val="auto"/>
          <w:sz w:val="24"/>
        </w:rPr>
        <w:t>九、产品质量保证</w:t>
      </w:r>
    </w:p>
    <w:p>
      <w:pPr>
        <w:adjustRightInd w:val="0"/>
        <w:snapToGrid w:val="0"/>
        <w:ind w:firstLine="480" w:firstLineChars="200"/>
        <w:rPr>
          <w:rFonts w:ascii="仿宋" w:hAnsi="仿宋" w:eastAsia="仿宋"/>
          <w:color w:val="000000" w:themeColor="text1"/>
          <w:sz w:val="24"/>
        </w:rPr>
      </w:pPr>
      <w:r>
        <w:rPr>
          <w:rFonts w:ascii="仿宋" w:hAnsi="仿宋" w:eastAsia="仿宋"/>
          <w:color w:val="auto"/>
          <w:sz w:val="24"/>
        </w:rPr>
        <w:t>1.</w:t>
      </w:r>
      <w:r>
        <w:rPr>
          <w:rFonts w:hint="eastAsia" w:ascii="仿宋" w:hAnsi="仿宋" w:eastAsia="仿宋"/>
          <w:color w:val="auto"/>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w:t>
      </w:r>
      <w:r>
        <w:rPr>
          <w:rFonts w:hint="eastAsia" w:ascii="仿宋" w:hAnsi="仿宋" w:eastAsia="仿宋"/>
          <w:color w:val="000000" w:themeColor="text1"/>
          <w:sz w:val="24"/>
        </w:rPr>
        <w:t>权益保护法〉办法》有关规定对中标人进行索赔。</w:t>
      </w:r>
    </w:p>
    <w:p>
      <w:pPr>
        <w:adjustRightInd w:val="0"/>
        <w:snapToGrid w:val="0"/>
        <w:ind w:firstLine="480" w:firstLineChars="200"/>
        <w:rPr>
          <w:rFonts w:ascii="仿宋" w:hAnsi="仿宋" w:eastAsia="仿宋"/>
          <w:color w:val="000000" w:themeColor="text1"/>
          <w:sz w:val="24"/>
        </w:rPr>
      </w:pPr>
      <w:r>
        <w:rPr>
          <w:rFonts w:ascii="仿宋" w:hAnsi="仿宋" w:eastAsia="仿宋"/>
          <w:color w:val="000000" w:themeColor="text1"/>
          <w:sz w:val="24"/>
        </w:rPr>
        <w:t>2.</w:t>
      </w:r>
      <w:r>
        <w:rPr>
          <w:rFonts w:hint="eastAsia" w:ascii="仿宋" w:hAnsi="仿宋" w:eastAsia="仿宋"/>
          <w:color w:val="000000" w:themeColor="text1"/>
          <w:sz w:val="24"/>
        </w:rPr>
        <w:t>中标人提供的产品如不符合采购文件要求和合同规定，采购人有权无条件退货，由中标人承担全部责任。</w:t>
      </w:r>
    </w:p>
    <w:p>
      <w:pPr>
        <w:adjustRightInd w:val="0"/>
        <w:snapToGrid w:val="0"/>
        <w:ind w:firstLine="480" w:firstLineChars="200"/>
        <w:rPr>
          <w:rFonts w:ascii="仿宋" w:hAnsi="仿宋" w:eastAsia="仿宋"/>
          <w:color w:val="000000" w:themeColor="text1"/>
          <w:sz w:val="24"/>
        </w:rPr>
      </w:pPr>
      <w:r>
        <w:rPr>
          <w:rFonts w:hint="eastAsia" w:ascii="仿宋" w:hAnsi="仿宋" w:eastAsia="仿宋"/>
          <w:color w:val="000000" w:themeColor="text1"/>
          <w:sz w:val="24"/>
        </w:rPr>
        <w:t>3.维保人员原则上不得随意更换，如确实需要更换需提前与采购人申请确认，务必确保符合同等资质要求。服务时效要求</w:t>
      </w:r>
      <w:r>
        <w:rPr>
          <w:rFonts w:hint="eastAsia" w:ascii="仿宋" w:hAnsi="仿宋" w:eastAsia="仿宋"/>
          <w:color w:val="000000" w:themeColor="text1"/>
          <w:sz w:val="24"/>
          <w:lang w:val="en-US" w:eastAsia="zh-CN"/>
        </w:rPr>
        <w:t>2</w:t>
      </w:r>
      <w:r>
        <w:rPr>
          <w:rFonts w:hint="eastAsia" w:ascii="仿宋" w:hAnsi="仿宋" w:eastAsia="仿宋"/>
          <w:color w:val="000000" w:themeColor="text1"/>
          <w:sz w:val="24"/>
        </w:rPr>
        <w:t>小时内务必</w:t>
      </w:r>
      <w:r>
        <w:rPr>
          <w:rFonts w:hint="eastAsia" w:ascii="仿宋" w:hAnsi="仿宋" w:eastAsia="仿宋"/>
          <w:color w:val="000000" w:themeColor="text1"/>
          <w:sz w:val="24"/>
          <w:szCs w:val="24"/>
        </w:rPr>
        <w:t>赶到现场检查处理。</w:t>
      </w:r>
    </w:p>
    <w:p>
      <w:pPr>
        <w:adjustRightInd w:val="0"/>
        <w:snapToGrid w:val="0"/>
        <w:ind w:firstLine="472" w:firstLineChars="196"/>
        <w:jc w:val="left"/>
        <w:rPr>
          <w:rFonts w:ascii="仿宋" w:hAnsi="仿宋" w:eastAsia="仿宋"/>
          <w:b/>
          <w:color w:val="000000" w:themeColor="text1"/>
          <w:sz w:val="24"/>
        </w:rPr>
      </w:pPr>
      <w:r>
        <w:rPr>
          <w:rFonts w:hint="eastAsia" w:ascii="仿宋" w:hAnsi="仿宋" w:eastAsia="仿宋"/>
          <w:b/>
          <w:color w:val="000000" w:themeColor="text1"/>
          <w:sz w:val="24"/>
        </w:rPr>
        <w:t>附件一：采购方案。</w:t>
      </w:r>
    </w:p>
    <w:p>
      <w:pPr>
        <w:adjustRightInd w:val="0"/>
        <w:snapToGrid w:val="0"/>
        <w:ind w:firstLine="472" w:firstLineChars="196"/>
        <w:jc w:val="left"/>
        <w:rPr>
          <w:rFonts w:ascii="仿宋" w:hAnsi="仿宋" w:eastAsia="仿宋"/>
          <w:color w:val="000000" w:themeColor="text1"/>
          <w:sz w:val="24"/>
          <w:szCs w:val="24"/>
        </w:rPr>
      </w:pPr>
      <w:r>
        <w:rPr>
          <w:rFonts w:hint="eastAsia" w:ascii="仿宋" w:hAnsi="仿宋" w:eastAsia="仿宋"/>
          <w:b/>
          <w:color w:val="000000" w:themeColor="text1"/>
          <w:sz w:val="24"/>
        </w:rPr>
        <w:t>附件二：</w:t>
      </w:r>
      <w:r>
        <w:rPr>
          <w:rFonts w:ascii="仿宋" w:hAnsi="仿宋" w:eastAsia="仿宋"/>
          <w:b/>
          <w:color w:val="000000" w:themeColor="text1"/>
          <w:sz w:val="24"/>
        </w:rPr>
        <w:t>投标报价</w:t>
      </w:r>
      <w:r>
        <w:rPr>
          <w:rFonts w:hint="eastAsia" w:ascii="仿宋" w:hAnsi="仿宋" w:eastAsia="仿宋"/>
          <w:b/>
          <w:color w:val="000000" w:themeColor="text1"/>
          <w:sz w:val="24"/>
        </w:rPr>
        <w:t>清单。</w:t>
      </w:r>
    </w:p>
    <w:p>
      <w:pPr>
        <w:ind w:right="480" w:firstLine="4819" w:firstLineChars="2000"/>
        <w:rPr>
          <w:rFonts w:ascii="仿宋" w:hAnsi="仿宋" w:eastAsia="仿宋"/>
          <w:b/>
          <w:color w:val="000000" w:themeColor="text1"/>
          <w:sz w:val="24"/>
          <w:szCs w:val="24"/>
        </w:rPr>
      </w:pPr>
      <w:r>
        <w:rPr>
          <w:rFonts w:hint="eastAsia" w:ascii="仿宋" w:hAnsi="仿宋" w:eastAsia="仿宋"/>
          <w:b/>
          <w:color w:val="000000" w:themeColor="text1"/>
          <w:sz w:val="24"/>
          <w:szCs w:val="24"/>
        </w:rPr>
        <w:t xml:space="preserve">湖州师范学院采购管理中心 </w:t>
      </w:r>
    </w:p>
    <w:p>
      <w:pPr>
        <w:ind w:right="480" w:firstLine="5180" w:firstLineChars="2150"/>
        <w:rPr>
          <w:rFonts w:ascii="仿宋" w:hAnsi="仿宋" w:eastAsia="仿宋"/>
          <w:b/>
          <w:color w:val="000000" w:themeColor="text1"/>
          <w:sz w:val="24"/>
          <w:szCs w:val="24"/>
        </w:rPr>
      </w:pPr>
      <w:r>
        <w:rPr>
          <w:rFonts w:hint="eastAsia" w:ascii="仿宋" w:hAnsi="仿宋" w:eastAsia="仿宋"/>
          <w:b/>
          <w:color w:val="000000" w:themeColor="text1"/>
          <w:sz w:val="24"/>
          <w:szCs w:val="24"/>
        </w:rPr>
        <w:t>2020年12月29日</w:t>
      </w:r>
    </w:p>
    <w:p>
      <w:pPr>
        <w:pStyle w:val="3"/>
        <w:snapToGrid w:val="0"/>
        <w:spacing w:beforeLines="0" w:afterLines="0" w:line="240" w:lineRule="auto"/>
        <w:jc w:val="left"/>
        <w:rPr>
          <w:rFonts w:ascii="仿宋" w:hAnsi="仿宋" w:eastAsia="仿宋"/>
          <w:b/>
          <w:color w:val="000000" w:themeColor="text1"/>
        </w:rPr>
      </w:pPr>
      <w:r>
        <w:rPr>
          <w:rFonts w:hint="eastAsia" w:ascii="黑体" w:hAnsi="黑体" w:eastAsia="黑体"/>
          <w:b/>
          <w:bCs/>
          <w:color w:val="000000" w:themeColor="text1"/>
        </w:rPr>
        <w:t>附件1：</w:t>
      </w:r>
      <w:r>
        <w:rPr>
          <w:rFonts w:hint="eastAsia" w:ascii="仿宋" w:hAnsi="仿宋" w:eastAsia="仿宋"/>
          <w:b/>
          <w:color w:val="000000" w:themeColor="text1"/>
        </w:rPr>
        <w:t>采购方案</w:t>
      </w:r>
    </w:p>
    <w:p>
      <w:pPr>
        <w:pStyle w:val="3"/>
        <w:snapToGrid w:val="0"/>
        <w:spacing w:beforeLines="0" w:afterLines="0" w:line="240" w:lineRule="auto"/>
        <w:jc w:val="left"/>
        <w:rPr>
          <w:rFonts w:ascii="仿宋" w:hAnsi="仿宋" w:eastAsia="仿宋"/>
          <w:b/>
          <w:color w:val="000000" w:themeColor="text1"/>
        </w:rPr>
      </w:pPr>
    </w:p>
    <w:p>
      <w:pPr>
        <w:adjustRightInd w:val="0"/>
        <w:snapToGrid w:val="0"/>
        <w:jc w:val="center"/>
        <w:rPr>
          <w:rFonts w:ascii="仿宋" w:hAnsi="仿宋" w:eastAsia="仿宋" w:cs="仿宋"/>
          <w:b/>
          <w:bCs/>
          <w:sz w:val="36"/>
          <w:szCs w:val="36"/>
        </w:rPr>
      </w:pPr>
      <w:r>
        <w:rPr>
          <w:rFonts w:hint="eastAsia" w:ascii="仿宋" w:hAnsi="仿宋" w:eastAsia="仿宋" w:cs="仿宋"/>
          <w:b/>
          <w:bCs/>
          <w:sz w:val="36"/>
          <w:szCs w:val="36"/>
        </w:rPr>
        <w:t>湖州师范学院2021-2022年建筑消防和人防设施维护保养方案</w:t>
      </w:r>
    </w:p>
    <w:p>
      <w:pPr>
        <w:adjustRightInd w:val="0"/>
        <w:snapToGrid w:val="0"/>
        <w:jc w:val="center"/>
        <w:rPr>
          <w:rFonts w:ascii="仿宋" w:hAnsi="仿宋" w:eastAsia="仿宋" w:cs="仿宋"/>
          <w:b/>
          <w:bCs/>
          <w:sz w:val="24"/>
          <w:szCs w:val="24"/>
        </w:rPr>
      </w:pPr>
    </w:p>
    <w:p>
      <w:p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根据国家和地方有关建筑消防设施的法律、法规和有关技术规范要求，为保证湖州师范学院消防设施时刻保持完好有效状态，发挥建筑消防设施的报警、联动和灭火等功能，提高建筑自身抵御火灾的能力；保证人防设施完好、可用，拟定湖州师范学院建筑消防和人防设施维修保养方案如下：</w:t>
      </w:r>
    </w:p>
    <w:p>
      <w:pPr>
        <w:adjustRightInd w:val="0"/>
        <w:snapToGrid w:val="0"/>
        <w:ind w:firstLine="482" w:firstLineChars="200"/>
        <w:rPr>
          <w:rFonts w:ascii="仿宋" w:hAnsi="仿宋" w:eastAsia="仿宋" w:cs="仿宋"/>
          <w:b/>
          <w:sz w:val="24"/>
          <w:szCs w:val="24"/>
        </w:rPr>
      </w:pPr>
      <w:r>
        <w:rPr>
          <w:rFonts w:hint="eastAsia" w:ascii="仿宋" w:hAnsi="仿宋" w:eastAsia="仿宋" w:cs="仿宋"/>
          <w:b/>
          <w:sz w:val="24"/>
          <w:szCs w:val="24"/>
        </w:rPr>
        <w:t>第一部分：消防维保</w:t>
      </w:r>
    </w:p>
    <w:p>
      <w:pPr>
        <w:adjustRightInd w:val="0"/>
        <w:snapToGrid w:val="0"/>
        <w:ind w:firstLine="482" w:firstLineChars="200"/>
        <w:rPr>
          <w:rFonts w:ascii="仿宋" w:hAnsi="仿宋" w:eastAsia="仿宋" w:cs="仿宋"/>
          <w:b/>
          <w:sz w:val="24"/>
          <w:szCs w:val="24"/>
        </w:rPr>
      </w:pPr>
      <w:r>
        <w:rPr>
          <w:rFonts w:hint="eastAsia" w:ascii="仿宋" w:hAnsi="仿宋" w:eastAsia="仿宋" w:cs="仿宋"/>
          <w:b/>
          <w:sz w:val="24"/>
          <w:szCs w:val="24"/>
        </w:rPr>
        <w:t>一、消防维修保养对象基本情况</w:t>
      </w:r>
    </w:p>
    <w:p>
      <w:pPr>
        <w:widowControl/>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湖州师范学院分东、中、西三个校区，现有建筑约80幢，其中西校区的图书馆、行政楼、专家楼，东校区的31号教学楼、30号教学楼、东校区食堂、22-29生科工学院、26.27医学院、32#公共教学楼、2号行政楼、创新创业楼、明达楼及商学院楼、大会堂、数字图书馆内设有自动报警设施，其余楼宇设有室内消火栓报警系统，西校区图书馆7楼古籍馆内设有3组钢瓶七氟丙烷气体灭火装置、会堂和东图书馆高压配电房设有钢瓶二氧化碳灭火装置。</w:t>
      </w:r>
    </w:p>
    <w:p>
      <w:pPr>
        <w:widowControl/>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火灾自动报警主机采用松江产品，含1台主机，2台分机，1台壁挂机，主机和分机已实现联网。校区内设有消防水泵房2处，一处在西校区图书馆地下室，一处在31号教学楼地下室。</w:t>
      </w:r>
    </w:p>
    <w:p>
      <w:pPr>
        <w:widowControl/>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西校区行政楼和图书馆设有单独的消防水管网系统，东校区设有独立的消防水管网系统。</w:t>
      </w:r>
    </w:p>
    <w:p>
      <w:pPr>
        <w:widowControl/>
        <w:adjustRightInd w:val="0"/>
        <w:snapToGrid w:val="0"/>
        <w:ind w:firstLine="482" w:firstLineChars="200"/>
        <w:rPr>
          <w:rFonts w:ascii="仿宋" w:hAnsi="仿宋" w:eastAsia="仿宋" w:cs="仿宋"/>
          <w:b/>
          <w:sz w:val="24"/>
          <w:szCs w:val="24"/>
        </w:rPr>
      </w:pPr>
      <w:r>
        <w:rPr>
          <w:rFonts w:hint="eastAsia" w:ascii="仿宋" w:hAnsi="仿宋" w:eastAsia="仿宋" w:cs="仿宋"/>
          <w:b/>
          <w:sz w:val="24"/>
          <w:szCs w:val="24"/>
        </w:rPr>
        <w:t>二、技术要求</w:t>
      </w:r>
    </w:p>
    <w:p>
      <w:pPr>
        <w:widowControl/>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根据《中华人民共和国消防法》和《浙江省消防条例》、《浙江省消防技术服务机构从业管理规定（试行）》等规定，按照《建筑消防设施的维护管理》（GB25201）等消防技术标准规定的内容、程序、周期等要求。结合本单位自动消防设施的具体情况，制定如下技术响应：</w:t>
      </w:r>
    </w:p>
    <w:p>
      <w:pPr>
        <w:widowControl/>
        <w:numPr>
          <w:ilvl w:val="0"/>
          <w:numId w:val="2"/>
        </w:numPr>
        <w:adjustRightInd w:val="0"/>
        <w:snapToGrid w:val="0"/>
        <w:rPr>
          <w:rFonts w:ascii="仿宋" w:hAnsi="仿宋" w:eastAsia="仿宋" w:cs="仿宋"/>
          <w:b/>
          <w:sz w:val="24"/>
          <w:szCs w:val="24"/>
        </w:rPr>
      </w:pPr>
      <w:r>
        <w:rPr>
          <w:rFonts w:hint="eastAsia" w:ascii="仿宋" w:hAnsi="仿宋" w:eastAsia="仿宋" w:cs="仿宋"/>
          <w:b/>
          <w:sz w:val="24"/>
          <w:szCs w:val="24"/>
        </w:rPr>
        <w:t>日常维保工作要求</w:t>
      </w:r>
    </w:p>
    <w:p>
      <w:pPr>
        <w:widowControl/>
        <w:numPr>
          <w:ilvl w:val="0"/>
          <w:numId w:val="3"/>
        </w:numPr>
        <w:adjustRightInd w:val="0"/>
        <w:snapToGrid w:val="0"/>
        <w:rPr>
          <w:rFonts w:ascii="仿宋" w:hAnsi="仿宋" w:eastAsia="仿宋" w:cs="仿宋"/>
          <w:sz w:val="24"/>
          <w:szCs w:val="24"/>
        </w:rPr>
      </w:pPr>
      <w:r>
        <w:rPr>
          <w:rFonts w:hint="eastAsia" w:ascii="仿宋" w:hAnsi="仿宋" w:eastAsia="仿宋" w:cs="仿宋"/>
          <w:color w:val="282828"/>
          <w:sz w:val="24"/>
          <w:szCs w:val="24"/>
        </w:rPr>
        <w:t>每周进行一次安全巡查，对所有主机和分机进行误报警清查，确保报警系统联网正常、报警信号灵敏、准确</w:t>
      </w:r>
      <w:r>
        <w:rPr>
          <w:rFonts w:hint="eastAsia" w:ascii="仿宋" w:hAnsi="仿宋" w:eastAsia="仿宋" w:cs="仿宋"/>
          <w:sz w:val="24"/>
          <w:szCs w:val="24"/>
        </w:rPr>
        <w:t>，发现问题及时维修。</w:t>
      </w:r>
    </w:p>
    <w:p>
      <w:pPr>
        <w:widowControl/>
        <w:numPr>
          <w:ilvl w:val="0"/>
          <w:numId w:val="3"/>
        </w:numPr>
        <w:adjustRightInd w:val="0"/>
        <w:snapToGrid w:val="0"/>
        <w:rPr>
          <w:rFonts w:ascii="仿宋" w:hAnsi="仿宋" w:eastAsia="仿宋" w:cs="仿宋"/>
          <w:sz w:val="24"/>
          <w:szCs w:val="24"/>
        </w:rPr>
      </w:pPr>
      <w:r>
        <w:rPr>
          <w:rFonts w:hint="eastAsia" w:ascii="仿宋" w:hAnsi="仿宋" w:eastAsia="仿宋" w:cs="仿宋"/>
          <w:sz w:val="24"/>
          <w:szCs w:val="24"/>
        </w:rPr>
        <w:t>每月按计划抽样测试部分设备，抽样点应涵盖所有回路，致使一年内至少所有设备全部测试一遍。确保设备的正常运行。</w:t>
      </w:r>
    </w:p>
    <w:p>
      <w:pPr>
        <w:widowControl/>
        <w:numPr>
          <w:ilvl w:val="0"/>
          <w:numId w:val="3"/>
        </w:numPr>
        <w:adjustRightInd w:val="0"/>
        <w:snapToGrid w:val="0"/>
        <w:rPr>
          <w:rFonts w:ascii="仿宋" w:hAnsi="仿宋" w:eastAsia="仿宋" w:cs="仿宋"/>
          <w:sz w:val="24"/>
          <w:szCs w:val="24"/>
        </w:rPr>
      </w:pPr>
      <w:r>
        <w:rPr>
          <w:rFonts w:hint="eastAsia" w:ascii="仿宋" w:hAnsi="仿宋" w:eastAsia="仿宋" w:cs="仿宋"/>
          <w:sz w:val="24"/>
          <w:szCs w:val="24"/>
        </w:rPr>
        <w:t>每季度进行全面的检查，发现问题及时处理。</w:t>
      </w:r>
    </w:p>
    <w:p>
      <w:pPr>
        <w:numPr>
          <w:ilvl w:val="0"/>
          <w:numId w:val="3"/>
        </w:numPr>
        <w:adjustRightInd w:val="0"/>
        <w:snapToGrid w:val="0"/>
        <w:rPr>
          <w:rFonts w:ascii="仿宋" w:hAnsi="仿宋" w:eastAsia="仿宋" w:cs="仿宋"/>
          <w:color w:val="282828"/>
          <w:sz w:val="24"/>
          <w:szCs w:val="24"/>
        </w:rPr>
      </w:pPr>
      <w:r>
        <w:rPr>
          <w:rFonts w:hint="eastAsia" w:ascii="仿宋" w:hAnsi="仿宋" w:eastAsia="仿宋" w:cs="仿宋"/>
          <w:color w:val="282828"/>
          <w:sz w:val="24"/>
          <w:szCs w:val="24"/>
        </w:rPr>
        <w:t>每年度12月按照按照建筑消防设施年度检测规范做一次全面检测，并出具消防认可的检测报告并盖章，一式三份。</w:t>
      </w:r>
    </w:p>
    <w:p>
      <w:pPr>
        <w:numPr>
          <w:ilvl w:val="0"/>
          <w:numId w:val="3"/>
        </w:numPr>
        <w:adjustRightInd w:val="0"/>
        <w:snapToGrid w:val="0"/>
        <w:rPr>
          <w:rFonts w:ascii="仿宋" w:hAnsi="仿宋" w:eastAsia="仿宋" w:cs="仿宋"/>
          <w:color w:val="282828"/>
          <w:sz w:val="24"/>
          <w:szCs w:val="24"/>
        </w:rPr>
      </w:pPr>
      <w:r>
        <w:rPr>
          <w:rFonts w:hint="eastAsia" w:ascii="仿宋" w:hAnsi="仿宋" w:eastAsia="仿宋" w:cs="仿宋"/>
          <w:color w:val="282828"/>
          <w:sz w:val="24"/>
          <w:szCs w:val="24"/>
        </w:rPr>
        <w:t>每周、每月、每季度的维保检测情况须有详细消防设施维护、保养记录，年度维保情况须作出书面总结，用以留档备查。各次检测、检查、试验必须学校和维修保养公司双方代表签字方能认可。</w:t>
      </w:r>
    </w:p>
    <w:p>
      <w:pPr>
        <w:numPr>
          <w:ilvl w:val="0"/>
          <w:numId w:val="3"/>
        </w:numPr>
        <w:adjustRightInd w:val="0"/>
        <w:snapToGrid w:val="0"/>
        <w:rPr>
          <w:rFonts w:ascii="仿宋" w:hAnsi="仿宋" w:eastAsia="仿宋" w:cs="仿宋"/>
          <w:color w:val="282828"/>
          <w:sz w:val="24"/>
          <w:szCs w:val="24"/>
        </w:rPr>
      </w:pPr>
      <w:r>
        <w:rPr>
          <w:rFonts w:hint="eastAsia" w:ascii="仿宋" w:hAnsi="仿宋" w:eastAsia="仿宋" w:cs="仿宋"/>
          <w:color w:val="282828"/>
          <w:sz w:val="24"/>
          <w:szCs w:val="24"/>
        </w:rPr>
        <w:t>根据校方消防工作安排，积极配合每次消防演习和微型消防站演练。(报警、救火、疏散逃生)。</w:t>
      </w:r>
    </w:p>
    <w:p>
      <w:pPr>
        <w:numPr>
          <w:ilvl w:val="0"/>
          <w:numId w:val="3"/>
        </w:numPr>
        <w:adjustRightInd w:val="0"/>
        <w:snapToGrid w:val="0"/>
        <w:rPr>
          <w:rFonts w:ascii="仿宋" w:hAnsi="仿宋" w:eastAsia="仿宋" w:cs="仿宋"/>
          <w:color w:val="282828"/>
          <w:sz w:val="24"/>
          <w:szCs w:val="24"/>
        </w:rPr>
      </w:pPr>
      <w:r>
        <w:rPr>
          <w:rFonts w:hint="eastAsia" w:ascii="仿宋" w:hAnsi="仿宋" w:eastAsia="仿宋" w:cs="仿宋"/>
          <w:color w:val="282828"/>
          <w:sz w:val="24"/>
          <w:szCs w:val="24"/>
        </w:rPr>
        <w:t>每季度对消防控制室值班人员进行一次培训，内容涵盖设施设备的操作方法、值班记录本的填写方法、发生火灾时的应急处置步骤等。</w:t>
      </w:r>
    </w:p>
    <w:p>
      <w:pPr>
        <w:numPr>
          <w:ilvl w:val="0"/>
          <w:numId w:val="3"/>
        </w:numPr>
        <w:adjustRightInd w:val="0"/>
        <w:snapToGrid w:val="0"/>
        <w:rPr>
          <w:rFonts w:ascii="仿宋" w:hAnsi="仿宋" w:eastAsia="仿宋" w:cs="仿宋"/>
          <w:color w:val="282828"/>
          <w:sz w:val="24"/>
          <w:szCs w:val="24"/>
        </w:rPr>
      </w:pPr>
      <w:r>
        <w:rPr>
          <w:rFonts w:hint="eastAsia" w:ascii="仿宋" w:hAnsi="仿宋" w:eastAsia="仿宋" w:cs="仿宋"/>
          <w:color w:val="282828"/>
          <w:sz w:val="24"/>
          <w:szCs w:val="24"/>
        </w:rPr>
        <w:t>协助校内装修及改建项目，参与校内改扩建工程的消防验收并提出书面意见。</w:t>
      </w:r>
    </w:p>
    <w:p>
      <w:pPr>
        <w:numPr>
          <w:ilvl w:val="0"/>
          <w:numId w:val="3"/>
        </w:numPr>
        <w:adjustRightInd w:val="0"/>
        <w:snapToGrid w:val="0"/>
        <w:rPr>
          <w:rFonts w:hint="eastAsia" w:ascii="仿宋" w:hAnsi="仿宋" w:eastAsia="仿宋" w:cs="仿宋"/>
          <w:color w:val="282828"/>
          <w:sz w:val="24"/>
          <w:szCs w:val="24"/>
        </w:rPr>
      </w:pPr>
      <w:r>
        <w:rPr>
          <w:rFonts w:hint="eastAsia" w:ascii="仿宋" w:hAnsi="仿宋" w:eastAsia="仿宋" w:cs="仿宋"/>
          <w:color w:val="282828"/>
          <w:sz w:val="24"/>
          <w:szCs w:val="24"/>
        </w:rPr>
        <w:t>对装修、改建过程中增加的点位（不多于5个）进行安装并编码进入主机。</w:t>
      </w:r>
    </w:p>
    <w:p>
      <w:pPr>
        <w:numPr>
          <w:ilvl w:val="0"/>
          <w:numId w:val="3"/>
        </w:numPr>
        <w:adjustRightInd w:val="0"/>
        <w:snapToGrid w:val="0"/>
        <w:rPr>
          <w:rFonts w:ascii="仿宋" w:hAnsi="仿宋" w:eastAsia="仿宋" w:cs="仿宋"/>
          <w:color w:val="282828"/>
          <w:sz w:val="24"/>
          <w:szCs w:val="24"/>
        </w:rPr>
      </w:pPr>
      <w:r>
        <w:rPr>
          <w:rFonts w:hint="eastAsia" w:ascii="仿宋" w:hAnsi="仿宋" w:eastAsia="仿宋" w:cs="仿宋"/>
          <w:color w:val="282828"/>
          <w:sz w:val="24"/>
          <w:szCs w:val="24"/>
        </w:rPr>
        <w:t>对主机内设计的点位等进行优化，有不合理的进行调整，确保主机能够准确、稳定运行。</w:t>
      </w:r>
    </w:p>
    <w:p>
      <w:pPr>
        <w:widowControl/>
        <w:numPr>
          <w:ilvl w:val="0"/>
          <w:numId w:val="2"/>
        </w:numPr>
        <w:adjustRightInd w:val="0"/>
        <w:snapToGrid w:val="0"/>
        <w:rPr>
          <w:rFonts w:ascii="仿宋" w:hAnsi="仿宋" w:eastAsia="仿宋" w:cs="仿宋"/>
          <w:b/>
          <w:sz w:val="24"/>
          <w:szCs w:val="24"/>
        </w:rPr>
      </w:pPr>
      <w:r>
        <w:rPr>
          <w:rFonts w:hint="eastAsia" w:ascii="仿宋" w:hAnsi="仿宋" w:eastAsia="仿宋" w:cs="仿宋"/>
          <w:b/>
          <w:sz w:val="24"/>
          <w:szCs w:val="24"/>
        </w:rPr>
        <w:t>消防设施维护、保养内容</w:t>
      </w:r>
    </w:p>
    <w:p>
      <w:pPr>
        <w:widowControl/>
        <w:numPr>
          <w:ilvl w:val="0"/>
          <w:numId w:val="4"/>
        </w:numPr>
        <w:adjustRightInd w:val="0"/>
        <w:snapToGrid w:val="0"/>
        <w:rPr>
          <w:rFonts w:ascii="仿宋" w:hAnsi="仿宋" w:eastAsia="仿宋" w:cs="仿宋"/>
          <w:b/>
          <w:sz w:val="24"/>
          <w:szCs w:val="24"/>
        </w:rPr>
      </w:pPr>
      <w:r>
        <w:rPr>
          <w:rFonts w:hint="eastAsia" w:ascii="仿宋" w:hAnsi="仿宋" w:eastAsia="仿宋" w:cs="仿宋"/>
          <w:b/>
          <w:sz w:val="24"/>
          <w:szCs w:val="24"/>
        </w:rPr>
        <w:t>消防维保共分以下系统</w:t>
      </w:r>
    </w:p>
    <w:p>
      <w:pPr>
        <w:widowControl/>
        <w:numPr>
          <w:ilvl w:val="1"/>
          <w:numId w:val="4"/>
        </w:numPr>
        <w:adjustRightInd w:val="0"/>
        <w:snapToGrid w:val="0"/>
        <w:rPr>
          <w:rFonts w:ascii="仿宋" w:hAnsi="仿宋" w:eastAsia="仿宋" w:cs="仿宋"/>
          <w:sz w:val="24"/>
          <w:szCs w:val="24"/>
        </w:rPr>
      </w:pPr>
      <w:r>
        <w:rPr>
          <w:rFonts w:hint="eastAsia" w:ascii="仿宋" w:hAnsi="仿宋" w:eastAsia="仿宋" w:cs="仿宋"/>
          <w:b/>
          <w:sz w:val="24"/>
          <w:szCs w:val="24"/>
        </w:rPr>
        <w:t xml:space="preserve"> </w:t>
      </w:r>
      <w:r>
        <w:rPr>
          <w:rFonts w:hint="eastAsia" w:ascii="仿宋" w:hAnsi="仿宋" w:eastAsia="仿宋" w:cs="仿宋"/>
          <w:sz w:val="24"/>
          <w:szCs w:val="24"/>
        </w:rPr>
        <w:t>火灾自动报警系统；</w:t>
      </w:r>
    </w:p>
    <w:p>
      <w:pPr>
        <w:widowControl/>
        <w:numPr>
          <w:ilvl w:val="1"/>
          <w:numId w:val="4"/>
        </w:numPr>
        <w:adjustRightInd w:val="0"/>
        <w:snapToGrid w:val="0"/>
        <w:rPr>
          <w:rFonts w:ascii="仿宋" w:hAnsi="仿宋" w:eastAsia="仿宋" w:cs="仿宋"/>
          <w:sz w:val="24"/>
          <w:szCs w:val="24"/>
        </w:rPr>
      </w:pPr>
      <w:r>
        <w:rPr>
          <w:rFonts w:hint="eastAsia" w:ascii="仿宋" w:hAnsi="仿宋" w:eastAsia="仿宋" w:cs="仿宋"/>
          <w:sz w:val="24"/>
          <w:szCs w:val="24"/>
        </w:rPr>
        <w:t xml:space="preserve"> 消防联动系统；</w:t>
      </w:r>
    </w:p>
    <w:p>
      <w:pPr>
        <w:widowControl/>
        <w:numPr>
          <w:ilvl w:val="1"/>
          <w:numId w:val="4"/>
        </w:numPr>
        <w:adjustRightInd w:val="0"/>
        <w:snapToGrid w:val="0"/>
        <w:rPr>
          <w:rFonts w:ascii="仿宋" w:hAnsi="仿宋" w:eastAsia="仿宋" w:cs="仿宋"/>
          <w:sz w:val="24"/>
          <w:szCs w:val="24"/>
        </w:rPr>
      </w:pPr>
      <w:r>
        <w:rPr>
          <w:rFonts w:hint="eastAsia" w:ascii="仿宋" w:hAnsi="仿宋" w:eastAsia="仿宋" w:cs="仿宋"/>
          <w:sz w:val="24"/>
          <w:szCs w:val="24"/>
        </w:rPr>
        <w:t xml:space="preserve"> 自动喷淋灭火系统；</w:t>
      </w:r>
    </w:p>
    <w:p>
      <w:pPr>
        <w:widowControl/>
        <w:numPr>
          <w:ilvl w:val="1"/>
          <w:numId w:val="4"/>
        </w:numPr>
        <w:adjustRightInd w:val="0"/>
        <w:snapToGrid w:val="0"/>
        <w:rPr>
          <w:rFonts w:ascii="仿宋" w:hAnsi="仿宋" w:eastAsia="仿宋" w:cs="仿宋"/>
          <w:sz w:val="24"/>
          <w:szCs w:val="24"/>
        </w:rPr>
      </w:pPr>
      <w:r>
        <w:rPr>
          <w:rFonts w:hint="eastAsia" w:ascii="仿宋" w:hAnsi="仿宋" w:eastAsia="仿宋" w:cs="仿宋"/>
          <w:sz w:val="24"/>
          <w:szCs w:val="24"/>
        </w:rPr>
        <w:t xml:space="preserve"> 防火分隔设施系统；</w:t>
      </w:r>
    </w:p>
    <w:p>
      <w:pPr>
        <w:widowControl/>
        <w:numPr>
          <w:ilvl w:val="1"/>
          <w:numId w:val="4"/>
        </w:numPr>
        <w:adjustRightInd w:val="0"/>
        <w:snapToGrid w:val="0"/>
        <w:rPr>
          <w:rFonts w:ascii="仿宋" w:hAnsi="仿宋" w:eastAsia="仿宋" w:cs="仿宋"/>
          <w:sz w:val="24"/>
          <w:szCs w:val="24"/>
        </w:rPr>
      </w:pPr>
      <w:r>
        <w:rPr>
          <w:rFonts w:hint="eastAsia" w:ascii="仿宋" w:hAnsi="仿宋" w:eastAsia="仿宋" w:cs="仿宋"/>
          <w:sz w:val="24"/>
          <w:szCs w:val="24"/>
        </w:rPr>
        <w:t xml:space="preserve"> 消火栓灭火系统；</w:t>
      </w:r>
    </w:p>
    <w:p>
      <w:pPr>
        <w:widowControl/>
        <w:numPr>
          <w:ilvl w:val="1"/>
          <w:numId w:val="4"/>
        </w:numPr>
        <w:adjustRightInd w:val="0"/>
        <w:snapToGrid w:val="0"/>
        <w:rPr>
          <w:rFonts w:ascii="仿宋" w:hAnsi="仿宋" w:eastAsia="仿宋" w:cs="仿宋"/>
          <w:sz w:val="24"/>
          <w:szCs w:val="24"/>
        </w:rPr>
      </w:pPr>
      <w:r>
        <w:rPr>
          <w:rFonts w:hint="eastAsia" w:ascii="仿宋" w:hAnsi="仿宋" w:eastAsia="仿宋" w:cs="仿宋"/>
          <w:sz w:val="24"/>
          <w:szCs w:val="24"/>
        </w:rPr>
        <w:t xml:space="preserve"> 气体灭火系统；</w:t>
      </w:r>
    </w:p>
    <w:p>
      <w:pPr>
        <w:widowControl/>
        <w:numPr>
          <w:ilvl w:val="1"/>
          <w:numId w:val="4"/>
        </w:numPr>
        <w:adjustRightInd w:val="0"/>
        <w:snapToGrid w:val="0"/>
        <w:rPr>
          <w:rFonts w:ascii="仿宋" w:hAnsi="仿宋" w:eastAsia="仿宋" w:cs="仿宋"/>
          <w:sz w:val="24"/>
          <w:szCs w:val="24"/>
        </w:rPr>
      </w:pPr>
      <w:r>
        <w:rPr>
          <w:rFonts w:hint="eastAsia" w:ascii="仿宋" w:hAnsi="仿宋" w:eastAsia="仿宋" w:cs="仿宋"/>
          <w:sz w:val="24"/>
          <w:szCs w:val="24"/>
        </w:rPr>
        <w:t xml:space="preserve"> 消防通讯及广播系统（含消防电话）；</w:t>
      </w:r>
    </w:p>
    <w:p>
      <w:pPr>
        <w:widowControl/>
        <w:numPr>
          <w:ilvl w:val="1"/>
          <w:numId w:val="4"/>
        </w:numPr>
        <w:adjustRightInd w:val="0"/>
        <w:snapToGrid w:val="0"/>
        <w:rPr>
          <w:rFonts w:ascii="仿宋" w:hAnsi="仿宋" w:eastAsia="仿宋" w:cs="仿宋"/>
          <w:sz w:val="24"/>
          <w:szCs w:val="24"/>
        </w:rPr>
      </w:pPr>
      <w:r>
        <w:rPr>
          <w:rFonts w:hint="eastAsia" w:ascii="仿宋" w:hAnsi="仿宋" w:eastAsia="仿宋" w:cs="仿宋"/>
          <w:sz w:val="24"/>
          <w:szCs w:val="24"/>
        </w:rPr>
        <w:t xml:space="preserve"> 消防应急照明和疏散指示系统；</w:t>
      </w:r>
    </w:p>
    <w:p>
      <w:pPr>
        <w:widowControl/>
        <w:numPr>
          <w:ilvl w:val="1"/>
          <w:numId w:val="4"/>
        </w:numPr>
        <w:adjustRightInd w:val="0"/>
        <w:snapToGrid w:val="0"/>
        <w:rPr>
          <w:rFonts w:ascii="仿宋" w:hAnsi="仿宋" w:eastAsia="仿宋" w:cs="仿宋"/>
          <w:sz w:val="24"/>
          <w:szCs w:val="24"/>
        </w:rPr>
      </w:pPr>
      <w:r>
        <w:rPr>
          <w:rFonts w:hint="eastAsia" w:ascii="仿宋" w:hAnsi="仿宋" w:eastAsia="仿宋" w:cs="仿宋"/>
          <w:sz w:val="24"/>
          <w:szCs w:val="24"/>
        </w:rPr>
        <w:t xml:space="preserve"> 消防电梯系统；</w:t>
      </w:r>
    </w:p>
    <w:p>
      <w:pPr>
        <w:widowControl/>
        <w:numPr>
          <w:ilvl w:val="1"/>
          <w:numId w:val="4"/>
        </w:numPr>
        <w:adjustRightInd w:val="0"/>
        <w:snapToGrid w:val="0"/>
        <w:rPr>
          <w:rFonts w:ascii="仿宋" w:hAnsi="仿宋" w:eastAsia="仿宋" w:cs="仿宋"/>
          <w:sz w:val="24"/>
          <w:szCs w:val="24"/>
        </w:rPr>
      </w:pPr>
      <w:r>
        <w:rPr>
          <w:rFonts w:hint="eastAsia" w:ascii="仿宋" w:hAnsi="仿宋" w:eastAsia="仿宋" w:cs="仿宋"/>
          <w:sz w:val="24"/>
          <w:szCs w:val="24"/>
        </w:rPr>
        <w:t>防排烟系统；</w:t>
      </w:r>
    </w:p>
    <w:p>
      <w:pPr>
        <w:widowControl/>
        <w:numPr>
          <w:ilvl w:val="1"/>
          <w:numId w:val="4"/>
        </w:numPr>
        <w:adjustRightInd w:val="0"/>
        <w:snapToGrid w:val="0"/>
        <w:rPr>
          <w:rFonts w:ascii="仿宋" w:hAnsi="仿宋" w:eastAsia="仿宋" w:cs="仿宋"/>
          <w:sz w:val="24"/>
          <w:szCs w:val="24"/>
        </w:rPr>
      </w:pPr>
      <w:r>
        <w:rPr>
          <w:rFonts w:hint="eastAsia" w:ascii="仿宋" w:hAnsi="仿宋" w:eastAsia="仿宋" w:cs="仿宋"/>
          <w:sz w:val="24"/>
          <w:szCs w:val="24"/>
        </w:rPr>
        <w:t>消防电源；</w:t>
      </w:r>
    </w:p>
    <w:p>
      <w:pPr>
        <w:widowControl/>
        <w:numPr>
          <w:ilvl w:val="1"/>
          <w:numId w:val="4"/>
        </w:numPr>
        <w:adjustRightInd w:val="0"/>
        <w:snapToGrid w:val="0"/>
        <w:rPr>
          <w:rFonts w:ascii="仿宋" w:hAnsi="仿宋" w:eastAsia="仿宋" w:cs="仿宋"/>
          <w:sz w:val="24"/>
          <w:szCs w:val="24"/>
        </w:rPr>
      </w:pPr>
      <w:r>
        <w:rPr>
          <w:rFonts w:hint="eastAsia" w:ascii="仿宋" w:hAnsi="仿宋" w:eastAsia="仿宋" w:cs="仿宋"/>
          <w:sz w:val="24"/>
          <w:szCs w:val="24"/>
        </w:rPr>
        <w:t>消防泵房、稳压泵、水池等系统</w:t>
      </w:r>
    </w:p>
    <w:p>
      <w:pPr>
        <w:widowControl/>
        <w:numPr>
          <w:ilvl w:val="1"/>
          <w:numId w:val="4"/>
        </w:numPr>
        <w:adjustRightInd w:val="0"/>
        <w:snapToGrid w:val="0"/>
        <w:rPr>
          <w:rFonts w:ascii="仿宋" w:hAnsi="仿宋" w:eastAsia="仿宋" w:cs="仿宋"/>
          <w:sz w:val="24"/>
          <w:szCs w:val="24"/>
        </w:rPr>
      </w:pPr>
      <w:r>
        <w:rPr>
          <w:rFonts w:hint="eastAsia" w:ascii="仿宋" w:hAnsi="仿宋" w:eastAsia="仿宋" w:cs="仿宋"/>
          <w:sz w:val="24"/>
          <w:szCs w:val="24"/>
        </w:rPr>
        <w:t>其他按相关规定标准要求应该进行定期不定期维保的。</w:t>
      </w:r>
    </w:p>
    <w:p>
      <w:pPr>
        <w:widowControl/>
        <w:numPr>
          <w:ilvl w:val="0"/>
          <w:numId w:val="4"/>
        </w:numPr>
        <w:adjustRightInd w:val="0"/>
        <w:snapToGrid w:val="0"/>
        <w:rPr>
          <w:rFonts w:ascii="仿宋" w:hAnsi="仿宋" w:eastAsia="仿宋" w:cs="仿宋"/>
          <w:b/>
          <w:sz w:val="24"/>
          <w:szCs w:val="24"/>
        </w:rPr>
      </w:pPr>
      <w:r>
        <w:rPr>
          <w:rFonts w:hint="eastAsia" w:ascii="仿宋" w:hAnsi="仿宋" w:eastAsia="仿宋" w:cs="仿宋"/>
          <w:b/>
          <w:sz w:val="24"/>
          <w:szCs w:val="24"/>
        </w:rPr>
        <w:t>具体维保要求标准</w:t>
      </w:r>
    </w:p>
    <w:p>
      <w:pPr>
        <w:widowControl/>
        <w:numPr>
          <w:ilvl w:val="1"/>
          <w:numId w:val="4"/>
        </w:numPr>
        <w:adjustRightInd w:val="0"/>
        <w:snapToGrid w:val="0"/>
        <w:rPr>
          <w:rFonts w:ascii="仿宋" w:hAnsi="仿宋" w:eastAsia="仿宋" w:cs="仿宋"/>
          <w:b/>
          <w:sz w:val="24"/>
          <w:szCs w:val="24"/>
        </w:rPr>
      </w:pPr>
      <w:r>
        <w:rPr>
          <w:rFonts w:hint="eastAsia" w:ascii="仿宋" w:hAnsi="仿宋" w:eastAsia="仿宋" w:cs="仿宋"/>
          <w:b/>
          <w:color w:val="282828"/>
          <w:sz w:val="24"/>
          <w:szCs w:val="24"/>
        </w:rPr>
        <w:t xml:space="preserve"> 火灾自动报警系统</w:t>
      </w:r>
    </w:p>
    <w:p>
      <w:pPr>
        <w:numPr>
          <w:ilvl w:val="2"/>
          <w:numId w:val="4"/>
        </w:numPr>
        <w:adjustRightInd w:val="0"/>
        <w:snapToGrid w:val="0"/>
        <w:rPr>
          <w:rFonts w:ascii="仿宋" w:hAnsi="仿宋" w:eastAsia="仿宋" w:cs="仿宋"/>
          <w:color w:val="282828"/>
          <w:sz w:val="24"/>
          <w:szCs w:val="24"/>
        </w:rPr>
      </w:pPr>
      <w:r>
        <w:rPr>
          <w:rFonts w:hint="eastAsia" w:ascii="仿宋" w:hAnsi="仿宋" w:eastAsia="仿宋" w:cs="仿宋"/>
          <w:color w:val="282828"/>
          <w:sz w:val="24"/>
          <w:szCs w:val="24"/>
        </w:rPr>
        <w:t>每月对火灾自动报警控制器的工作环境及火灾自动报警控制器自检功能、消音复位功能、故障报警功能、火灾优先功能、楼层复示功能、联动控制器功能、报警记忆功能、</w:t>
      </w:r>
      <w:r>
        <w:rPr>
          <w:rFonts w:hint="eastAsia" w:ascii="仿宋" w:hAnsi="仿宋" w:eastAsia="仿宋" w:cs="仿宋"/>
          <w:sz w:val="24"/>
          <w:szCs w:val="24"/>
        </w:rPr>
        <w:t>火灾广播功能、</w:t>
      </w:r>
      <w:r>
        <w:rPr>
          <w:rFonts w:hint="eastAsia" w:ascii="仿宋" w:hAnsi="仿宋" w:eastAsia="仿宋" w:cs="仿宋"/>
          <w:color w:val="282828"/>
          <w:sz w:val="24"/>
          <w:szCs w:val="24"/>
        </w:rPr>
        <w:t>打印功能和主备电源自动转化功能进行检查，保证处于正常良好状态。</w:t>
      </w:r>
    </w:p>
    <w:p>
      <w:pPr>
        <w:numPr>
          <w:ilvl w:val="2"/>
          <w:numId w:val="4"/>
        </w:numPr>
        <w:adjustRightInd w:val="0"/>
        <w:snapToGrid w:val="0"/>
        <w:rPr>
          <w:rFonts w:ascii="仿宋" w:hAnsi="仿宋" w:eastAsia="仿宋" w:cs="仿宋"/>
          <w:sz w:val="24"/>
          <w:szCs w:val="24"/>
        </w:rPr>
      </w:pPr>
      <w:r>
        <w:rPr>
          <w:rFonts w:hint="eastAsia" w:ascii="仿宋" w:hAnsi="仿宋" w:eastAsia="仿宋" w:cs="仿宋"/>
          <w:sz w:val="24"/>
          <w:szCs w:val="24"/>
        </w:rPr>
        <w:t>每月按不少于安装总量的10%采用专用检测设备对火灾探测器、手动报警器按钮、警铃、声光报警器进行模拟火灾响应实验和故障报警实验（每年至少全部点位检测一遍，每月的检测点位要涵盖所有回路）。</w:t>
      </w:r>
    </w:p>
    <w:p>
      <w:pPr>
        <w:numPr>
          <w:ilvl w:val="2"/>
          <w:numId w:val="4"/>
        </w:numPr>
        <w:adjustRightInd w:val="0"/>
        <w:snapToGrid w:val="0"/>
        <w:rPr>
          <w:rFonts w:ascii="仿宋" w:hAnsi="仿宋" w:eastAsia="仿宋" w:cs="仿宋"/>
          <w:sz w:val="24"/>
          <w:szCs w:val="24"/>
        </w:rPr>
      </w:pPr>
      <w:r>
        <w:rPr>
          <w:rFonts w:hint="eastAsia" w:ascii="仿宋" w:hAnsi="仿宋" w:eastAsia="仿宋" w:cs="仿宋"/>
          <w:sz w:val="24"/>
          <w:szCs w:val="24"/>
        </w:rPr>
        <w:t>每月对联动控制设备进行手动和自动试验，保证控制器应有控制和显示功能，打印、显示地址编号应一致。</w:t>
      </w:r>
    </w:p>
    <w:p>
      <w:pPr>
        <w:numPr>
          <w:ilvl w:val="2"/>
          <w:numId w:val="4"/>
        </w:numPr>
        <w:adjustRightInd w:val="0"/>
        <w:snapToGrid w:val="0"/>
        <w:rPr>
          <w:rFonts w:ascii="仿宋" w:hAnsi="仿宋" w:eastAsia="仿宋" w:cs="仿宋"/>
          <w:sz w:val="24"/>
          <w:szCs w:val="24"/>
        </w:rPr>
      </w:pPr>
      <w:r>
        <w:rPr>
          <w:rFonts w:hint="eastAsia" w:ascii="仿宋" w:hAnsi="仿宋" w:eastAsia="仿宋" w:cs="仿宋"/>
          <w:sz w:val="24"/>
          <w:szCs w:val="24"/>
        </w:rPr>
        <w:t>定期对备用电源进行1-2次充放电试验；1-3次主和备用电源自行切换式样</w:t>
      </w:r>
    </w:p>
    <w:p>
      <w:pPr>
        <w:widowControl/>
        <w:numPr>
          <w:ilvl w:val="1"/>
          <w:numId w:val="4"/>
        </w:numPr>
        <w:adjustRightInd w:val="0"/>
        <w:snapToGrid w:val="0"/>
        <w:rPr>
          <w:rFonts w:ascii="仿宋" w:hAnsi="仿宋" w:eastAsia="仿宋" w:cs="仿宋"/>
          <w:b/>
          <w:color w:val="282828"/>
          <w:sz w:val="24"/>
          <w:szCs w:val="24"/>
        </w:rPr>
      </w:pPr>
      <w:r>
        <w:rPr>
          <w:rFonts w:hint="eastAsia" w:ascii="仿宋" w:hAnsi="仿宋" w:eastAsia="仿宋" w:cs="仿宋"/>
          <w:b/>
          <w:color w:val="282828"/>
          <w:sz w:val="24"/>
          <w:szCs w:val="24"/>
        </w:rPr>
        <w:t xml:space="preserve"> 自动喷淋灭火系统</w:t>
      </w:r>
    </w:p>
    <w:p>
      <w:pPr>
        <w:widowControl/>
        <w:numPr>
          <w:ilvl w:val="2"/>
          <w:numId w:val="4"/>
        </w:numPr>
        <w:adjustRightInd w:val="0"/>
        <w:snapToGrid w:val="0"/>
        <w:rPr>
          <w:rFonts w:ascii="仿宋" w:hAnsi="仿宋" w:eastAsia="仿宋" w:cs="仿宋"/>
          <w:sz w:val="24"/>
          <w:szCs w:val="24"/>
        </w:rPr>
      </w:pPr>
      <w:r>
        <w:rPr>
          <w:rFonts w:hint="eastAsia" w:ascii="仿宋" w:hAnsi="仿宋" w:eastAsia="仿宋" w:cs="仿宋"/>
          <w:color w:val="282828"/>
          <w:sz w:val="24"/>
          <w:szCs w:val="24"/>
        </w:rPr>
        <w:t>每月对喷淋泵房的工作环境、喷淋泵、电源控制柜、湿式报警阀、管网、阀门、喷头、水泵接合器、储水设备等</w:t>
      </w:r>
      <w:r>
        <w:rPr>
          <w:rFonts w:hint="eastAsia" w:ascii="仿宋" w:hAnsi="仿宋" w:eastAsia="仿宋" w:cs="仿宋"/>
          <w:sz w:val="24"/>
          <w:szCs w:val="24"/>
        </w:rPr>
        <w:t>进行检查，保证处于完好状态。</w:t>
      </w:r>
    </w:p>
    <w:p>
      <w:pPr>
        <w:widowControl/>
        <w:numPr>
          <w:ilvl w:val="2"/>
          <w:numId w:val="4"/>
        </w:numPr>
        <w:adjustRightInd w:val="0"/>
        <w:snapToGrid w:val="0"/>
        <w:rPr>
          <w:rFonts w:ascii="仿宋" w:hAnsi="仿宋" w:eastAsia="仿宋" w:cs="仿宋"/>
          <w:color w:val="282828"/>
          <w:sz w:val="24"/>
          <w:szCs w:val="24"/>
        </w:rPr>
      </w:pPr>
      <w:r>
        <w:rPr>
          <w:rFonts w:hint="eastAsia" w:ascii="仿宋" w:hAnsi="仿宋" w:eastAsia="仿宋" w:cs="仿宋"/>
          <w:sz w:val="24"/>
          <w:szCs w:val="24"/>
        </w:rPr>
        <w:t>每月利用报警阀上的放水实验阀进行放水，试验系统供水情况；测试水力警铃工作是否正常，压力开关电信号是否正确。</w:t>
      </w:r>
    </w:p>
    <w:p>
      <w:pPr>
        <w:widowControl/>
        <w:numPr>
          <w:ilvl w:val="2"/>
          <w:numId w:val="4"/>
        </w:numPr>
        <w:adjustRightInd w:val="0"/>
        <w:snapToGrid w:val="0"/>
        <w:rPr>
          <w:rFonts w:ascii="仿宋" w:hAnsi="仿宋" w:eastAsia="仿宋" w:cs="仿宋"/>
          <w:color w:val="282828"/>
          <w:sz w:val="24"/>
          <w:szCs w:val="24"/>
        </w:rPr>
      </w:pPr>
      <w:r>
        <w:rPr>
          <w:rFonts w:hint="eastAsia" w:ascii="仿宋" w:hAnsi="仿宋" w:eastAsia="仿宋" w:cs="仿宋"/>
          <w:sz w:val="24"/>
          <w:szCs w:val="24"/>
        </w:rPr>
        <w:t>每月利用末端放水装置进行放水实验（不少于20%），检查水流指示器和压力开关报警功能、自动启泵功能和信号显示是否正常。</w:t>
      </w:r>
    </w:p>
    <w:p>
      <w:pPr>
        <w:widowControl/>
        <w:numPr>
          <w:ilvl w:val="2"/>
          <w:numId w:val="4"/>
        </w:numPr>
        <w:adjustRightInd w:val="0"/>
        <w:snapToGrid w:val="0"/>
        <w:rPr>
          <w:rFonts w:ascii="仿宋" w:hAnsi="仿宋" w:eastAsia="仿宋" w:cs="仿宋"/>
          <w:color w:val="282828"/>
          <w:sz w:val="24"/>
          <w:szCs w:val="24"/>
        </w:rPr>
      </w:pPr>
      <w:r>
        <w:rPr>
          <w:rFonts w:hint="eastAsia" w:ascii="仿宋" w:hAnsi="仿宋" w:eastAsia="仿宋" w:cs="仿宋"/>
          <w:sz w:val="24"/>
          <w:szCs w:val="24"/>
        </w:rPr>
        <w:t>每月启动喷淋泵，模拟自动控制条件下进行自动启动喷淋泵，进行主、备泵切换功能实验。</w:t>
      </w:r>
    </w:p>
    <w:p>
      <w:pPr>
        <w:widowControl/>
        <w:numPr>
          <w:ilvl w:val="2"/>
          <w:numId w:val="4"/>
        </w:numPr>
        <w:adjustRightInd w:val="0"/>
        <w:snapToGrid w:val="0"/>
        <w:rPr>
          <w:rFonts w:ascii="仿宋" w:hAnsi="仿宋" w:eastAsia="仿宋" w:cs="仿宋"/>
          <w:color w:val="282828"/>
          <w:sz w:val="24"/>
          <w:szCs w:val="24"/>
        </w:rPr>
      </w:pPr>
      <w:r>
        <w:rPr>
          <w:rFonts w:hint="eastAsia" w:ascii="仿宋" w:hAnsi="仿宋" w:eastAsia="仿宋" w:cs="仿宋"/>
          <w:sz w:val="24"/>
          <w:szCs w:val="24"/>
        </w:rPr>
        <w:t>每月实验测试消防控制联动功能，检查信号反馈是否正常。</w:t>
      </w:r>
    </w:p>
    <w:p>
      <w:pPr>
        <w:widowControl/>
        <w:numPr>
          <w:ilvl w:val="2"/>
          <w:numId w:val="4"/>
        </w:numPr>
        <w:adjustRightInd w:val="0"/>
        <w:snapToGrid w:val="0"/>
        <w:rPr>
          <w:rFonts w:ascii="仿宋" w:hAnsi="仿宋" w:eastAsia="仿宋" w:cs="仿宋"/>
          <w:color w:val="282828"/>
          <w:sz w:val="24"/>
          <w:szCs w:val="24"/>
        </w:rPr>
      </w:pPr>
      <w:r>
        <w:rPr>
          <w:rFonts w:hint="eastAsia" w:ascii="仿宋" w:hAnsi="仿宋" w:eastAsia="仿宋" w:cs="仿宋"/>
          <w:sz w:val="24"/>
          <w:szCs w:val="24"/>
        </w:rPr>
        <w:t>每年对水泵及湿式报警阀、压力表等进行上油养护一次。</w:t>
      </w:r>
    </w:p>
    <w:p>
      <w:pPr>
        <w:widowControl/>
        <w:numPr>
          <w:ilvl w:val="1"/>
          <w:numId w:val="4"/>
        </w:numPr>
        <w:adjustRightInd w:val="0"/>
        <w:snapToGrid w:val="0"/>
        <w:rPr>
          <w:rFonts w:ascii="仿宋" w:hAnsi="仿宋" w:eastAsia="仿宋" w:cs="仿宋"/>
          <w:b/>
          <w:color w:val="282828"/>
          <w:sz w:val="24"/>
          <w:szCs w:val="24"/>
        </w:rPr>
      </w:pPr>
      <w:r>
        <w:rPr>
          <w:rFonts w:hint="eastAsia" w:ascii="仿宋" w:hAnsi="仿宋" w:eastAsia="仿宋" w:cs="仿宋"/>
          <w:b/>
          <w:color w:val="282828"/>
          <w:sz w:val="24"/>
          <w:szCs w:val="24"/>
        </w:rPr>
        <w:t xml:space="preserve"> 消火栓灭火系统</w:t>
      </w:r>
    </w:p>
    <w:p>
      <w:pPr>
        <w:numPr>
          <w:ilvl w:val="2"/>
          <w:numId w:val="4"/>
        </w:numPr>
        <w:adjustRightInd w:val="0"/>
        <w:snapToGrid w:val="0"/>
        <w:rPr>
          <w:rFonts w:ascii="仿宋" w:hAnsi="仿宋" w:eastAsia="仿宋" w:cs="仿宋"/>
          <w:sz w:val="24"/>
          <w:szCs w:val="24"/>
        </w:rPr>
      </w:pPr>
      <w:r>
        <w:rPr>
          <w:rFonts w:hint="eastAsia" w:ascii="仿宋" w:hAnsi="仿宋" w:eastAsia="仿宋" w:cs="仿宋"/>
          <w:sz w:val="24"/>
          <w:szCs w:val="24"/>
        </w:rPr>
        <w:t>每月对消防泵房的工作环境、喷淋泵、电源控制柜、湿式报警阀、管网、阀门、喷头、水泵接合器、储水设备等进行检查，保证其处于完好状态。</w:t>
      </w:r>
    </w:p>
    <w:p>
      <w:pPr>
        <w:numPr>
          <w:ilvl w:val="2"/>
          <w:numId w:val="4"/>
        </w:numPr>
        <w:adjustRightInd w:val="0"/>
        <w:snapToGrid w:val="0"/>
        <w:rPr>
          <w:rFonts w:ascii="仿宋" w:hAnsi="仿宋" w:eastAsia="仿宋" w:cs="仿宋"/>
          <w:sz w:val="24"/>
          <w:szCs w:val="24"/>
        </w:rPr>
      </w:pPr>
      <w:r>
        <w:rPr>
          <w:rFonts w:hint="eastAsia" w:ascii="仿宋" w:hAnsi="仿宋" w:eastAsia="仿宋" w:cs="仿宋"/>
          <w:sz w:val="24"/>
          <w:szCs w:val="24"/>
        </w:rPr>
        <w:t>每月检查室内消火栓、消防水带、水枪等是否完好；每月对屋顶消火栓或最不利点消火栓进行出水试验和压力检测，并留存记录。</w:t>
      </w:r>
    </w:p>
    <w:p>
      <w:pPr>
        <w:numPr>
          <w:ilvl w:val="2"/>
          <w:numId w:val="4"/>
        </w:numPr>
        <w:adjustRightInd w:val="0"/>
        <w:snapToGrid w:val="0"/>
        <w:rPr>
          <w:rFonts w:ascii="仿宋" w:hAnsi="仿宋" w:eastAsia="仿宋" w:cs="仿宋"/>
          <w:sz w:val="24"/>
          <w:szCs w:val="24"/>
        </w:rPr>
      </w:pPr>
      <w:r>
        <w:rPr>
          <w:rFonts w:hint="eastAsia" w:ascii="仿宋" w:hAnsi="仿宋" w:eastAsia="仿宋" w:cs="仿宋"/>
          <w:sz w:val="24"/>
          <w:szCs w:val="24"/>
        </w:rPr>
        <w:t>每月按安装总量的20%对消火栓远程启动按钮进行启泵抽查试验，检查自动启泵功能和信号显示是否正常；每月模拟自动控制条件下进行自动启动消防泵和主、备泵切换试验。</w:t>
      </w:r>
    </w:p>
    <w:p>
      <w:pPr>
        <w:numPr>
          <w:ilvl w:val="2"/>
          <w:numId w:val="4"/>
        </w:numPr>
        <w:adjustRightInd w:val="0"/>
        <w:snapToGrid w:val="0"/>
        <w:rPr>
          <w:rFonts w:ascii="仿宋" w:hAnsi="仿宋" w:eastAsia="仿宋" w:cs="仿宋"/>
          <w:sz w:val="24"/>
          <w:szCs w:val="24"/>
        </w:rPr>
      </w:pPr>
      <w:r>
        <w:rPr>
          <w:rFonts w:hint="eastAsia" w:ascii="仿宋" w:hAnsi="仿宋" w:eastAsia="仿宋" w:cs="仿宋"/>
          <w:sz w:val="24"/>
          <w:szCs w:val="24"/>
        </w:rPr>
        <w:t>每季度对室外消火栓系统进行放水试验，保持消防水源的清洁。对不能使用或损坏的阀门进行维修、更换（每年至少全部点位检测一遍）。</w:t>
      </w:r>
    </w:p>
    <w:p>
      <w:pPr>
        <w:numPr>
          <w:ilvl w:val="2"/>
          <w:numId w:val="4"/>
        </w:numPr>
        <w:adjustRightInd w:val="0"/>
        <w:snapToGrid w:val="0"/>
        <w:rPr>
          <w:rFonts w:ascii="仿宋" w:hAnsi="仿宋" w:eastAsia="仿宋" w:cs="仿宋"/>
          <w:sz w:val="24"/>
          <w:szCs w:val="24"/>
        </w:rPr>
      </w:pPr>
      <w:r>
        <w:rPr>
          <w:rFonts w:hint="eastAsia" w:ascii="仿宋" w:hAnsi="仿宋" w:eastAsia="仿宋" w:cs="仿宋"/>
          <w:sz w:val="24"/>
          <w:szCs w:val="24"/>
        </w:rPr>
        <w:t>每年对水泵、压力表等进行上油养护一次。</w:t>
      </w:r>
    </w:p>
    <w:p>
      <w:pPr>
        <w:widowControl/>
        <w:numPr>
          <w:ilvl w:val="1"/>
          <w:numId w:val="4"/>
        </w:numPr>
        <w:adjustRightInd w:val="0"/>
        <w:snapToGrid w:val="0"/>
        <w:rPr>
          <w:rFonts w:ascii="仿宋" w:hAnsi="仿宋" w:eastAsia="仿宋" w:cs="仿宋"/>
          <w:b/>
          <w:color w:val="282828"/>
          <w:sz w:val="24"/>
          <w:szCs w:val="24"/>
        </w:rPr>
      </w:pPr>
      <w:r>
        <w:rPr>
          <w:rFonts w:hint="eastAsia" w:ascii="仿宋" w:hAnsi="仿宋" w:eastAsia="仿宋" w:cs="仿宋"/>
          <w:b/>
          <w:color w:val="282828"/>
          <w:sz w:val="24"/>
          <w:szCs w:val="24"/>
        </w:rPr>
        <w:t xml:space="preserve"> 气体灭火系统</w:t>
      </w:r>
    </w:p>
    <w:p>
      <w:pPr>
        <w:numPr>
          <w:ilvl w:val="2"/>
          <w:numId w:val="4"/>
        </w:numPr>
        <w:adjustRightInd w:val="0"/>
        <w:snapToGrid w:val="0"/>
        <w:rPr>
          <w:rFonts w:ascii="仿宋" w:hAnsi="仿宋" w:eastAsia="仿宋" w:cs="仿宋"/>
          <w:sz w:val="24"/>
          <w:szCs w:val="24"/>
        </w:rPr>
      </w:pPr>
      <w:r>
        <w:rPr>
          <w:rFonts w:hint="eastAsia" w:ascii="仿宋" w:hAnsi="仿宋" w:eastAsia="仿宋" w:cs="仿宋"/>
          <w:sz w:val="24"/>
          <w:szCs w:val="24"/>
        </w:rPr>
        <w:t>每月检查储气瓶间及防护区工作环境、储气瓶、阀驱动装置、管网、喷嘴、紧急启动按钮、放气灯、声光报警装置等是否正常。</w:t>
      </w:r>
    </w:p>
    <w:p>
      <w:pPr>
        <w:numPr>
          <w:ilvl w:val="2"/>
          <w:numId w:val="4"/>
        </w:numPr>
        <w:adjustRightInd w:val="0"/>
        <w:snapToGrid w:val="0"/>
        <w:rPr>
          <w:rFonts w:ascii="仿宋" w:hAnsi="仿宋" w:eastAsia="仿宋" w:cs="仿宋"/>
          <w:sz w:val="24"/>
          <w:szCs w:val="24"/>
        </w:rPr>
      </w:pPr>
      <w:r>
        <w:rPr>
          <w:rFonts w:hint="eastAsia" w:ascii="仿宋" w:hAnsi="仿宋" w:eastAsia="仿宋" w:cs="仿宋"/>
          <w:sz w:val="24"/>
          <w:szCs w:val="24"/>
        </w:rPr>
        <w:t>每半年对灭火剂储存容器进行承重检查，灭火剂净重不得少于设计量的5%。</w:t>
      </w:r>
    </w:p>
    <w:p>
      <w:pPr>
        <w:numPr>
          <w:ilvl w:val="2"/>
          <w:numId w:val="4"/>
        </w:numPr>
        <w:adjustRightInd w:val="0"/>
        <w:snapToGrid w:val="0"/>
        <w:rPr>
          <w:rFonts w:ascii="仿宋" w:hAnsi="仿宋" w:eastAsia="仿宋" w:cs="仿宋"/>
          <w:sz w:val="24"/>
          <w:szCs w:val="24"/>
        </w:rPr>
      </w:pPr>
      <w:r>
        <w:rPr>
          <w:rFonts w:hint="eastAsia" w:ascii="仿宋" w:hAnsi="仿宋" w:eastAsia="仿宋" w:cs="仿宋"/>
          <w:sz w:val="24"/>
          <w:szCs w:val="24"/>
        </w:rPr>
        <w:t>每年对每个防护区进行一次模拟自动启动试验。</w:t>
      </w:r>
    </w:p>
    <w:p>
      <w:pPr>
        <w:widowControl/>
        <w:numPr>
          <w:ilvl w:val="1"/>
          <w:numId w:val="4"/>
        </w:numPr>
        <w:adjustRightInd w:val="0"/>
        <w:snapToGrid w:val="0"/>
        <w:rPr>
          <w:rFonts w:ascii="仿宋" w:hAnsi="仿宋" w:eastAsia="仿宋" w:cs="仿宋"/>
          <w:b/>
          <w:color w:val="282828"/>
          <w:sz w:val="24"/>
          <w:szCs w:val="24"/>
        </w:rPr>
      </w:pPr>
      <w:r>
        <w:rPr>
          <w:rFonts w:hint="eastAsia" w:ascii="仿宋" w:hAnsi="仿宋" w:eastAsia="仿宋" w:cs="仿宋"/>
          <w:b/>
          <w:color w:val="282828"/>
          <w:sz w:val="24"/>
          <w:szCs w:val="24"/>
        </w:rPr>
        <w:t xml:space="preserve"> 防排烟系统</w:t>
      </w:r>
    </w:p>
    <w:p>
      <w:pPr>
        <w:numPr>
          <w:ilvl w:val="2"/>
          <w:numId w:val="4"/>
        </w:numPr>
        <w:adjustRightInd w:val="0"/>
        <w:snapToGrid w:val="0"/>
        <w:rPr>
          <w:rFonts w:ascii="仿宋" w:hAnsi="仿宋" w:eastAsia="仿宋" w:cs="仿宋"/>
          <w:sz w:val="24"/>
          <w:szCs w:val="24"/>
        </w:rPr>
      </w:pPr>
      <w:r>
        <w:rPr>
          <w:rFonts w:hint="eastAsia" w:ascii="仿宋" w:hAnsi="仿宋" w:eastAsia="仿宋" w:cs="仿宋"/>
          <w:sz w:val="24"/>
          <w:szCs w:val="24"/>
        </w:rPr>
        <w:t>每月检查送风、排烟风机机房的工作环境，送风、排烟风机的电源控制箱、送风口、排风口，防火阀、排烟阀等是否处于正常完好状态。</w:t>
      </w:r>
    </w:p>
    <w:p>
      <w:pPr>
        <w:numPr>
          <w:ilvl w:val="2"/>
          <w:numId w:val="4"/>
        </w:numPr>
        <w:adjustRightInd w:val="0"/>
        <w:snapToGrid w:val="0"/>
        <w:rPr>
          <w:rFonts w:ascii="仿宋" w:hAnsi="仿宋" w:eastAsia="仿宋" w:cs="仿宋"/>
          <w:sz w:val="24"/>
          <w:szCs w:val="24"/>
        </w:rPr>
      </w:pPr>
      <w:r>
        <w:rPr>
          <w:rFonts w:hint="eastAsia" w:ascii="仿宋" w:hAnsi="仿宋" w:eastAsia="仿宋" w:cs="仿宋"/>
          <w:sz w:val="24"/>
          <w:szCs w:val="24"/>
        </w:rPr>
        <w:t>每月按安装总量的20%和30%，分别试验手动方式和自动方式启动排烟阀，检查动作及反馈信号是否正常。</w:t>
      </w:r>
    </w:p>
    <w:p>
      <w:pPr>
        <w:numPr>
          <w:ilvl w:val="2"/>
          <w:numId w:val="4"/>
        </w:numPr>
        <w:adjustRightInd w:val="0"/>
        <w:snapToGrid w:val="0"/>
        <w:rPr>
          <w:rFonts w:ascii="仿宋" w:hAnsi="仿宋" w:eastAsia="仿宋" w:cs="仿宋"/>
          <w:sz w:val="24"/>
          <w:szCs w:val="24"/>
        </w:rPr>
      </w:pPr>
      <w:r>
        <w:rPr>
          <w:rFonts w:hint="eastAsia" w:ascii="仿宋" w:hAnsi="仿宋" w:eastAsia="仿宋" w:cs="仿宋"/>
          <w:sz w:val="24"/>
          <w:szCs w:val="24"/>
        </w:rPr>
        <w:t>每月与火灾报警控制器和消防控制室进行联动试验，检查送风机、排烟机、防火阀等动作及反馈信号是否正常。</w:t>
      </w:r>
    </w:p>
    <w:p>
      <w:pPr>
        <w:numPr>
          <w:ilvl w:val="2"/>
          <w:numId w:val="4"/>
        </w:numPr>
        <w:adjustRightInd w:val="0"/>
        <w:snapToGrid w:val="0"/>
        <w:rPr>
          <w:rFonts w:ascii="仿宋" w:hAnsi="仿宋" w:eastAsia="仿宋" w:cs="仿宋"/>
          <w:sz w:val="24"/>
          <w:szCs w:val="24"/>
        </w:rPr>
      </w:pPr>
      <w:r>
        <w:rPr>
          <w:rFonts w:hint="eastAsia" w:ascii="仿宋" w:hAnsi="仿宋" w:eastAsia="仿宋" w:cs="仿宋"/>
          <w:sz w:val="24"/>
          <w:szCs w:val="24"/>
        </w:rPr>
        <w:t>每季度在消防控制室进行远程启停送、排风一次，检查动作及反馈信号是否正常。</w:t>
      </w:r>
    </w:p>
    <w:p>
      <w:pPr>
        <w:numPr>
          <w:ilvl w:val="2"/>
          <w:numId w:val="4"/>
        </w:numPr>
        <w:adjustRightInd w:val="0"/>
        <w:snapToGrid w:val="0"/>
        <w:rPr>
          <w:rFonts w:ascii="仿宋" w:hAnsi="仿宋" w:eastAsia="仿宋" w:cs="仿宋"/>
          <w:sz w:val="24"/>
          <w:szCs w:val="24"/>
        </w:rPr>
      </w:pPr>
      <w:r>
        <w:rPr>
          <w:rFonts w:hint="eastAsia" w:ascii="仿宋" w:hAnsi="仿宋" w:eastAsia="仿宋" w:cs="仿宋"/>
          <w:sz w:val="24"/>
          <w:szCs w:val="24"/>
        </w:rPr>
        <w:t>每半年按安装总量的30%试验自动方式打开排烟口，启动送风机、排烟机；每半年按安装总量的20%试验手动方式关闭防火阀；每半年试验自动方式关闭空调系统、电动防火阀。</w:t>
      </w:r>
    </w:p>
    <w:p>
      <w:pPr>
        <w:widowControl/>
        <w:numPr>
          <w:ilvl w:val="1"/>
          <w:numId w:val="4"/>
        </w:numPr>
        <w:adjustRightInd w:val="0"/>
        <w:snapToGrid w:val="0"/>
        <w:rPr>
          <w:rFonts w:ascii="仿宋" w:hAnsi="仿宋" w:eastAsia="仿宋" w:cs="仿宋"/>
          <w:b/>
          <w:color w:val="282828"/>
          <w:sz w:val="24"/>
          <w:szCs w:val="24"/>
        </w:rPr>
      </w:pPr>
      <w:r>
        <w:rPr>
          <w:rFonts w:hint="eastAsia" w:ascii="仿宋" w:hAnsi="仿宋" w:eastAsia="仿宋" w:cs="仿宋"/>
          <w:b/>
          <w:color w:val="282828"/>
          <w:sz w:val="24"/>
          <w:szCs w:val="24"/>
        </w:rPr>
        <w:t xml:space="preserve"> 防火分隔系统</w:t>
      </w:r>
    </w:p>
    <w:p>
      <w:pPr>
        <w:numPr>
          <w:ilvl w:val="2"/>
          <w:numId w:val="4"/>
        </w:numPr>
        <w:adjustRightInd w:val="0"/>
        <w:snapToGrid w:val="0"/>
        <w:rPr>
          <w:rFonts w:ascii="仿宋" w:hAnsi="仿宋" w:eastAsia="仿宋" w:cs="仿宋"/>
          <w:sz w:val="24"/>
          <w:szCs w:val="24"/>
        </w:rPr>
      </w:pPr>
      <w:r>
        <w:rPr>
          <w:rFonts w:hint="eastAsia" w:ascii="仿宋" w:hAnsi="仿宋" w:eastAsia="仿宋" w:cs="仿宋"/>
          <w:sz w:val="24"/>
          <w:szCs w:val="24"/>
        </w:rPr>
        <w:t>每月检查防火卷帘门周围有无影响正常开启的障碍物，防火卷帘门能否正常升降。</w:t>
      </w:r>
    </w:p>
    <w:p>
      <w:pPr>
        <w:numPr>
          <w:ilvl w:val="2"/>
          <w:numId w:val="4"/>
        </w:numPr>
        <w:adjustRightInd w:val="0"/>
        <w:snapToGrid w:val="0"/>
        <w:rPr>
          <w:rFonts w:ascii="仿宋" w:hAnsi="仿宋" w:eastAsia="仿宋" w:cs="仿宋"/>
          <w:sz w:val="24"/>
          <w:szCs w:val="24"/>
        </w:rPr>
      </w:pPr>
      <w:r>
        <w:rPr>
          <w:rFonts w:hint="eastAsia" w:ascii="仿宋" w:hAnsi="仿宋" w:eastAsia="仿宋" w:cs="仿宋"/>
          <w:sz w:val="24"/>
          <w:szCs w:val="24"/>
        </w:rPr>
        <w:t>每月年按安装总量的30%试验手动按钮启动防火卷帘门。</w:t>
      </w:r>
    </w:p>
    <w:p>
      <w:pPr>
        <w:numPr>
          <w:ilvl w:val="2"/>
          <w:numId w:val="4"/>
        </w:numPr>
        <w:adjustRightInd w:val="0"/>
        <w:snapToGrid w:val="0"/>
        <w:rPr>
          <w:rFonts w:ascii="仿宋" w:hAnsi="仿宋" w:eastAsia="仿宋" w:cs="仿宋"/>
          <w:sz w:val="24"/>
          <w:szCs w:val="24"/>
        </w:rPr>
      </w:pPr>
      <w:r>
        <w:rPr>
          <w:rFonts w:hint="eastAsia" w:ascii="仿宋" w:hAnsi="仿宋" w:eastAsia="仿宋" w:cs="仿宋"/>
          <w:sz w:val="24"/>
          <w:szCs w:val="24"/>
        </w:rPr>
        <w:t>每季度按安装总量的30%进行抽检防火门的启闭功能，检查闭门器及顺序器是否完好。</w:t>
      </w:r>
    </w:p>
    <w:p>
      <w:pPr>
        <w:numPr>
          <w:ilvl w:val="2"/>
          <w:numId w:val="4"/>
        </w:numPr>
        <w:adjustRightInd w:val="0"/>
        <w:snapToGrid w:val="0"/>
        <w:rPr>
          <w:rFonts w:ascii="仿宋" w:hAnsi="仿宋" w:eastAsia="仿宋" w:cs="仿宋"/>
          <w:sz w:val="24"/>
          <w:szCs w:val="24"/>
        </w:rPr>
      </w:pPr>
      <w:r>
        <w:rPr>
          <w:rFonts w:hint="eastAsia" w:ascii="仿宋" w:hAnsi="仿宋" w:eastAsia="仿宋" w:cs="仿宋"/>
          <w:sz w:val="24"/>
          <w:szCs w:val="24"/>
        </w:rPr>
        <w:t>每季度通过消防控制室进行联动试验，检查防火卷帘门联动功能和反馈信号是否正常。</w:t>
      </w:r>
    </w:p>
    <w:p>
      <w:pPr>
        <w:widowControl/>
        <w:numPr>
          <w:ilvl w:val="1"/>
          <w:numId w:val="4"/>
        </w:numPr>
        <w:adjustRightInd w:val="0"/>
        <w:snapToGrid w:val="0"/>
        <w:rPr>
          <w:rFonts w:ascii="仿宋" w:hAnsi="仿宋" w:eastAsia="仿宋" w:cs="仿宋"/>
          <w:b/>
          <w:color w:val="282828"/>
          <w:sz w:val="24"/>
          <w:szCs w:val="24"/>
        </w:rPr>
      </w:pPr>
      <w:r>
        <w:rPr>
          <w:rFonts w:hint="eastAsia" w:ascii="仿宋" w:hAnsi="仿宋" w:eastAsia="仿宋" w:cs="仿宋"/>
          <w:b/>
          <w:color w:val="282828"/>
          <w:sz w:val="24"/>
          <w:szCs w:val="24"/>
        </w:rPr>
        <w:t xml:space="preserve"> 应急照明及疏散指示系统</w:t>
      </w:r>
    </w:p>
    <w:p>
      <w:pPr>
        <w:numPr>
          <w:ilvl w:val="2"/>
          <w:numId w:val="4"/>
        </w:numPr>
        <w:adjustRightInd w:val="0"/>
        <w:snapToGrid w:val="0"/>
        <w:rPr>
          <w:rFonts w:ascii="仿宋" w:hAnsi="仿宋" w:eastAsia="仿宋" w:cs="仿宋"/>
          <w:sz w:val="24"/>
          <w:szCs w:val="24"/>
        </w:rPr>
      </w:pPr>
      <w:r>
        <w:rPr>
          <w:rFonts w:hint="eastAsia" w:ascii="仿宋" w:hAnsi="仿宋" w:eastAsia="仿宋" w:cs="仿宋"/>
          <w:sz w:val="24"/>
          <w:szCs w:val="24"/>
        </w:rPr>
        <w:t>每月检查应急照明灯和疏散指示标志是否处于正常完好状态。</w:t>
      </w:r>
    </w:p>
    <w:p>
      <w:pPr>
        <w:numPr>
          <w:ilvl w:val="2"/>
          <w:numId w:val="4"/>
        </w:numPr>
        <w:adjustRightInd w:val="0"/>
        <w:snapToGrid w:val="0"/>
        <w:rPr>
          <w:rFonts w:hint="eastAsia" w:ascii="仿宋" w:hAnsi="仿宋" w:eastAsia="仿宋" w:cs="仿宋"/>
          <w:sz w:val="24"/>
          <w:szCs w:val="24"/>
        </w:rPr>
      </w:pPr>
      <w:r>
        <w:rPr>
          <w:rFonts w:hint="eastAsia" w:ascii="仿宋" w:hAnsi="仿宋" w:eastAsia="仿宋" w:cs="仿宋"/>
          <w:sz w:val="24"/>
          <w:szCs w:val="24"/>
        </w:rPr>
        <w:t>每季度按安装总量的30%试验应急照明和疏散指示灯的工作、照度和疏散照度是否正常和达到要求。</w:t>
      </w:r>
    </w:p>
    <w:p>
      <w:pPr>
        <w:numPr>
          <w:ilvl w:val="2"/>
          <w:numId w:val="4"/>
        </w:numPr>
        <w:adjustRightInd w:val="0"/>
        <w:snapToGrid w:val="0"/>
        <w:rPr>
          <w:rFonts w:ascii="仿宋" w:hAnsi="仿宋" w:eastAsia="仿宋" w:cs="仿宋"/>
          <w:sz w:val="24"/>
          <w:szCs w:val="24"/>
        </w:rPr>
      </w:pPr>
      <w:r>
        <w:rPr>
          <w:rFonts w:hint="eastAsia" w:ascii="仿宋" w:hAnsi="仿宋" w:eastAsia="仿宋" w:cs="仿宋"/>
          <w:sz w:val="24"/>
          <w:szCs w:val="24"/>
        </w:rPr>
        <w:t>对有故障异响的指示灯进行应急处理。</w:t>
      </w:r>
    </w:p>
    <w:p>
      <w:pPr>
        <w:widowControl/>
        <w:numPr>
          <w:ilvl w:val="1"/>
          <w:numId w:val="4"/>
        </w:numPr>
        <w:adjustRightInd w:val="0"/>
        <w:snapToGrid w:val="0"/>
        <w:rPr>
          <w:rFonts w:ascii="仿宋" w:hAnsi="仿宋" w:eastAsia="仿宋" w:cs="仿宋"/>
          <w:b/>
          <w:color w:val="282828"/>
          <w:sz w:val="24"/>
          <w:szCs w:val="24"/>
        </w:rPr>
      </w:pPr>
      <w:r>
        <w:rPr>
          <w:rFonts w:hint="eastAsia" w:ascii="仿宋" w:hAnsi="仿宋" w:eastAsia="仿宋" w:cs="仿宋"/>
          <w:b/>
          <w:color w:val="282828"/>
          <w:sz w:val="24"/>
          <w:szCs w:val="24"/>
        </w:rPr>
        <w:t xml:space="preserve"> 消防通讯及广播系统</w:t>
      </w:r>
    </w:p>
    <w:p>
      <w:pPr>
        <w:widowControl/>
        <w:numPr>
          <w:ilvl w:val="2"/>
          <w:numId w:val="4"/>
        </w:numPr>
        <w:adjustRightInd w:val="0"/>
        <w:snapToGrid w:val="0"/>
        <w:rPr>
          <w:rFonts w:ascii="仿宋" w:hAnsi="仿宋" w:eastAsia="仿宋" w:cs="仿宋"/>
          <w:sz w:val="24"/>
          <w:szCs w:val="24"/>
        </w:rPr>
      </w:pPr>
      <w:r>
        <w:rPr>
          <w:rFonts w:hint="eastAsia" w:ascii="仿宋" w:hAnsi="仿宋" w:eastAsia="仿宋" w:cs="仿宋"/>
          <w:sz w:val="24"/>
          <w:szCs w:val="24"/>
        </w:rPr>
        <w:t>每月检查电话插孔、对讲电话、播音设备、扬声器等是否正常。</w:t>
      </w:r>
    </w:p>
    <w:p>
      <w:pPr>
        <w:widowControl/>
        <w:numPr>
          <w:ilvl w:val="2"/>
          <w:numId w:val="4"/>
        </w:numPr>
        <w:adjustRightInd w:val="0"/>
        <w:snapToGrid w:val="0"/>
        <w:rPr>
          <w:rFonts w:ascii="仿宋" w:hAnsi="仿宋" w:eastAsia="仿宋" w:cs="仿宋"/>
          <w:sz w:val="24"/>
          <w:szCs w:val="24"/>
        </w:rPr>
      </w:pPr>
      <w:r>
        <w:rPr>
          <w:rFonts w:hint="eastAsia" w:ascii="仿宋" w:hAnsi="仿宋" w:eastAsia="仿宋" w:cs="仿宋"/>
          <w:sz w:val="24"/>
          <w:szCs w:val="24"/>
        </w:rPr>
        <w:t>每月按安装总量的30%实验电话插孔和对讲电话的通话质量；按安装总量的30%实验广播，检查广播是否正常。</w:t>
      </w:r>
    </w:p>
    <w:p>
      <w:pPr>
        <w:widowControl/>
        <w:numPr>
          <w:ilvl w:val="2"/>
          <w:numId w:val="4"/>
        </w:numPr>
        <w:adjustRightInd w:val="0"/>
        <w:snapToGrid w:val="0"/>
        <w:rPr>
          <w:rFonts w:ascii="仿宋" w:hAnsi="仿宋" w:eastAsia="仿宋" w:cs="仿宋"/>
          <w:sz w:val="24"/>
          <w:szCs w:val="24"/>
        </w:rPr>
      </w:pPr>
      <w:r>
        <w:rPr>
          <w:rFonts w:hint="eastAsia" w:ascii="仿宋" w:hAnsi="仿宋" w:eastAsia="仿宋" w:cs="仿宋"/>
          <w:sz w:val="24"/>
          <w:szCs w:val="24"/>
        </w:rPr>
        <w:t>每季度进行从背景音乐状态下强切至事故广播状态的功能试验和进行线路维修检查。</w:t>
      </w:r>
    </w:p>
    <w:p>
      <w:pPr>
        <w:widowControl/>
        <w:numPr>
          <w:ilvl w:val="1"/>
          <w:numId w:val="4"/>
        </w:numPr>
        <w:adjustRightInd w:val="0"/>
        <w:snapToGrid w:val="0"/>
        <w:rPr>
          <w:rFonts w:ascii="仿宋" w:hAnsi="仿宋" w:eastAsia="仿宋" w:cs="仿宋"/>
          <w:b/>
          <w:color w:val="282828"/>
          <w:sz w:val="24"/>
          <w:szCs w:val="24"/>
        </w:rPr>
      </w:pPr>
      <w:r>
        <w:rPr>
          <w:rFonts w:hint="eastAsia" w:ascii="仿宋" w:hAnsi="仿宋" w:eastAsia="仿宋" w:cs="仿宋"/>
          <w:b/>
          <w:color w:val="282828"/>
          <w:sz w:val="24"/>
          <w:szCs w:val="24"/>
        </w:rPr>
        <w:t xml:space="preserve"> 其它消防设备设施</w:t>
      </w:r>
    </w:p>
    <w:p>
      <w:pPr>
        <w:numPr>
          <w:ilvl w:val="2"/>
          <w:numId w:val="4"/>
        </w:numPr>
        <w:adjustRightInd w:val="0"/>
        <w:snapToGrid w:val="0"/>
        <w:rPr>
          <w:rFonts w:ascii="仿宋" w:hAnsi="仿宋" w:eastAsia="仿宋" w:cs="仿宋"/>
          <w:sz w:val="24"/>
          <w:szCs w:val="24"/>
        </w:rPr>
      </w:pPr>
      <w:r>
        <w:rPr>
          <w:rFonts w:hint="eastAsia" w:ascii="仿宋" w:hAnsi="仿宋" w:eastAsia="仿宋" w:cs="仿宋"/>
          <w:sz w:val="24"/>
          <w:szCs w:val="24"/>
        </w:rPr>
        <w:t>每月检查安全出口、疏散通道是否畅通。</w:t>
      </w:r>
    </w:p>
    <w:p>
      <w:pPr>
        <w:numPr>
          <w:ilvl w:val="2"/>
          <w:numId w:val="4"/>
        </w:numPr>
        <w:adjustRightInd w:val="0"/>
        <w:snapToGrid w:val="0"/>
        <w:rPr>
          <w:rFonts w:ascii="仿宋" w:hAnsi="仿宋" w:eastAsia="仿宋" w:cs="仿宋"/>
          <w:sz w:val="24"/>
          <w:szCs w:val="24"/>
        </w:rPr>
      </w:pPr>
      <w:r>
        <w:rPr>
          <w:rFonts w:hint="eastAsia" w:ascii="仿宋" w:hAnsi="仿宋" w:eastAsia="仿宋" w:cs="仿宋"/>
          <w:sz w:val="24"/>
          <w:szCs w:val="24"/>
        </w:rPr>
        <w:t>每季度检查并试验消防电梯的迫降功能是否正常；检查并试验消防电源的末端切换功能是否正常；检查并试验切断非消防电源功能是否正常。</w:t>
      </w:r>
    </w:p>
    <w:p>
      <w:pPr>
        <w:numPr>
          <w:ilvl w:val="2"/>
          <w:numId w:val="4"/>
        </w:numPr>
        <w:adjustRightInd w:val="0"/>
        <w:snapToGrid w:val="0"/>
        <w:rPr>
          <w:rFonts w:ascii="仿宋" w:hAnsi="仿宋" w:eastAsia="仿宋" w:cs="仿宋"/>
          <w:sz w:val="24"/>
          <w:szCs w:val="24"/>
        </w:rPr>
      </w:pPr>
      <w:r>
        <w:rPr>
          <w:rFonts w:hint="eastAsia" w:ascii="仿宋" w:hAnsi="仿宋" w:eastAsia="仿宋" w:cs="仿宋"/>
          <w:sz w:val="24"/>
          <w:szCs w:val="24"/>
        </w:rPr>
        <w:t>其他按照要求需要检测维保的设施。</w:t>
      </w:r>
    </w:p>
    <w:p>
      <w:pPr>
        <w:adjustRightInd w:val="0"/>
        <w:snapToGrid w:val="0"/>
        <w:ind w:firstLine="480" w:firstLineChars="200"/>
        <w:rPr>
          <w:rFonts w:ascii="仿宋" w:hAnsi="仿宋" w:eastAsia="仿宋" w:cs="仿宋"/>
          <w:color w:val="282828"/>
          <w:sz w:val="24"/>
          <w:szCs w:val="24"/>
        </w:rPr>
      </w:pPr>
    </w:p>
    <w:p>
      <w:pPr>
        <w:adjustRightInd w:val="0"/>
        <w:snapToGrid w:val="0"/>
        <w:ind w:firstLine="482" w:firstLineChars="200"/>
        <w:rPr>
          <w:rFonts w:ascii="仿宋" w:hAnsi="仿宋" w:eastAsia="仿宋" w:cs="仿宋"/>
          <w:b/>
          <w:sz w:val="24"/>
          <w:szCs w:val="24"/>
        </w:rPr>
      </w:pPr>
      <w:r>
        <w:rPr>
          <w:rFonts w:hint="eastAsia" w:ascii="仿宋" w:hAnsi="仿宋" w:eastAsia="仿宋" w:cs="仿宋"/>
          <w:b/>
          <w:sz w:val="24"/>
          <w:szCs w:val="24"/>
        </w:rPr>
        <w:t>第二部分：人防维保</w:t>
      </w:r>
    </w:p>
    <w:p>
      <w:pPr>
        <w:adjustRightInd w:val="0"/>
        <w:snapToGrid w:val="0"/>
        <w:ind w:firstLine="482" w:firstLineChars="200"/>
        <w:rPr>
          <w:rFonts w:ascii="仿宋" w:hAnsi="仿宋" w:eastAsia="仿宋" w:cs="仿宋"/>
          <w:b/>
          <w:sz w:val="24"/>
          <w:szCs w:val="24"/>
        </w:rPr>
      </w:pPr>
      <w:r>
        <w:rPr>
          <w:rFonts w:hint="eastAsia" w:ascii="仿宋" w:hAnsi="仿宋" w:eastAsia="仿宋" w:cs="仿宋"/>
          <w:b/>
          <w:sz w:val="24"/>
          <w:szCs w:val="24"/>
        </w:rPr>
        <w:t>一、人防维保对象情况</w:t>
      </w:r>
    </w:p>
    <w:p>
      <w:pPr>
        <w:widowControl/>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湖州师范学院共有人防工程4处，分别为：西校区图书馆地下车库、西校区行政楼地下车库、东校区31号教学楼地下车库和东校区图书馆地下车库。平时作汽车库使用。</w:t>
      </w:r>
    </w:p>
    <w:p>
      <w:pPr>
        <w:widowControl/>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其中西校区图书馆地下车库、西校区行政楼地下车库、东校区31号教学楼地下车库内仅设有密闭门，无滤毒等设施，东校区图书馆地下车库通风、滤毒等设施齐全。2020年已经对西校区行政楼地下车库人防设施进行了刷漆、上油等养护工作。</w:t>
      </w:r>
    </w:p>
    <w:p>
      <w:pPr>
        <w:widowControl/>
        <w:adjustRightInd w:val="0"/>
        <w:snapToGrid w:val="0"/>
        <w:ind w:firstLine="482" w:firstLineChars="200"/>
        <w:rPr>
          <w:rFonts w:ascii="仿宋" w:hAnsi="仿宋" w:eastAsia="仿宋" w:cs="仿宋"/>
          <w:b/>
          <w:sz w:val="24"/>
          <w:szCs w:val="24"/>
        </w:rPr>
      </w:pPr>
      <w:r>
        <w:rPr>
          <w:rFonts w:hint="eastAsia" w:ascii="仿宋" w:hAnsi="仿宋" w:eastAsia="仿宋" w:cs="仿宋"/>
          <w:b/>
          <w:sz w:val="24"/>
          <w:szCs w:val="24"/>
        </w:rPr>
        <w:t>二、技术要求</w:t>
      </w:r>
    </w:p>
    <w:p>
      <w:pPr>
        <w:widowControl/>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为了做好人防工程维护管理，根据《人民防空工程维护管理细则》等规定，结合本单位人防工程的具体情况，制定如下要求：</w:t>
      </w:r>
    </w:p>
    <w:p>
      <w:pPr>
        <w:numPr>
          <w:ilvl w:val="0"/>
          <w:numId w:val="5"/>
        </w:numPr>
        <w:adjustRightInd w:val="0"/>
        <w:snapToGrid w:val="0"/>
        <w:rPr>
          <w:rFonts w:ascii="仿宋" w:hAnsi="仿宋" w:eastAsia="仿宋" w:cs="仿宋"/>
          <w:sz w:val="24"/>
          <w:szCs w:val="24"/>
        </w:rPr>
      </w:pPr>
      <w:r>
        <w:rPr>
          <w:rFonts w:hint="eastAsia" w:ascii="仿宋" w:hAnsi="仿宋" w:eastAsia="仿宋" w:cs="仿宋"/>
          <w:sz w:val="24"/>
          <w:szCs w:val="24"/>
        </w:rPr>
        <w:t>防护设施维护：防护密闭门、密闭门和防爆波活门等（统称人防门）完好无缺，能正常开闭，每年给人防门门扇、绞页、闭锁等部位上油1-2次。</w:t>
      </w:r>
    </w:p>
    <w:p>
      <w:pPr>
        <w:numPr>
          <w:ilvl w:val="0"/>
          <w:numId w:val="5"/>
        </w:numPr>
        <w:adjustRightInd w:val="0"/>
        <w:snapToGrid w:val="0"/>
        <w:rPr>
          <w:rFonts w:ascii="仿宋" w:hAnsi="仿宋" w:eastAsia="仿宋" w:cs="仿宋"/>
          <w:sz w:val="24"/>
          <w:szCs w:val="24"/>
        </w:rPr>
      </w:pPr>
      <w:r>
        <w:rPr>
          <w:rFonts w:hint="eastAsia" w:ascii="仿宋" w:hAnsi="仿宋" w:eastAsia="仿宋" w:cs="仿宋"/>
          <w:sz w:val="24"/>
          <w:szCs w:val="24"/>
        </w:rPr>
        <w:t>人防门常开的，门扇下方需有木质垫块支撑，人防门每季度应不少于开闭一次。</w:t>
      </w:r>
    </w:p>
    <w:p>
      <w:pPr>
        <w:numPr>
          <w:ilvl w:val="0"/>
          <w:numId w:val="5"/>
        </w:numPr>
        <w:adjustRightInd w:val="0"/>
        <w:snapToGrid w:val="0"/>
        <w:rPr>
          <w:rFonts w:ascii="仿宋" w:hAnsi="仿宋" w:eastAsia="仿宋" w:cs="仿宋"/>
          <w:sz w:val="24"/>
          <w:szCs w:val="24"/>
        </w:rPr>
      </w:pPr>
      <w:r>
        <w:rPr>
          <w:rFonts w:hint="eastAsia" w:ascii="仿宋" w:hAnsi="仿宋" w:eastAsia="仿宋" w:cs="仿宋"/>
          <w:sz w:val="24"/>
          <w:szCs w:val="24"/>
        </w:rPr>
        <w:t>人防门、封堵框等金属件无锈蚀，封堵框应有防锈蚀措施，发现锈蚀严重的应除锈涂油漆。</w:t>
      </w:r>
    </w:p>
    <w:p>
      <w:pPr>
        <w:numPr>
          <w:ilvl w:val="0"/>
          <w:numId w:val="5"/>
        </w:numPr>
        <w:adjustRightInd w:val="0"/>
        <w:snapToGrid w:val="0"/>
        <w:rPr>
          <w:rFonts w:ascii="仿宋" w:hAnsi="仿宋" w:eastAsia="仿宋" w:cs="仿宋"/>
          <w:sz w:val="24"/>
          <w:szCs w:val="24"/>
        </w:rPr>
      </w:pPr>
      <w:r>
        <w:rPr>
          <w:rFonts w:hint="eastAsia" w:ascii="仿宋" w:hAnsi="仿宋" w:eastAsia="仿宋" w:cs="仿宋"/>
          <w:sz w:val="24"/>
          <w:szCs w:val="24"/>
        </w:rPr>
        <w:t>有临战封堵构件的应堆放整齐，扩散（活门）室无杂物。</w:t>
      </w:r>
    </w:p>
    <w:p>
      <w:pPr>
        <w:numPr>
          <w:ilvl w:val="0"/>
          <w:numId w:val="5"/>
        </w:numPr>
        <w:adjustRightInd w:val="0"/>
        <w:snapToGrid w:val="0"/>
        <w:rPr>
          <w:rFonts w:ascii="仿宋" w:hAnsi="仿宋" w:eastAsia="仿宋" w:cs="仿宋"/>
          <w:sz w:val="24"/>
          <w:szCs w:val="24"/>
        </w:rPr>
      </w:pPr>
      <w:r>
        <w:rPr>
          <w:rFonts w:hint="eastAsia" w:ascii="仿宋" w:hAnsi="仿宋" w:eastAsia="仿宋" w:cs="仿宋"/>
          <w:sz w:val="24"/>
          <w:szCs w:val="24"/>
        </w:rPr>
        <w:t>给排水管道保持畅通，排水设备应保持良好的工作状态，并定期进行检修。冲洗阀、消防栓等各种阀门启闭灵活，基本无锈蚀。集水池管道畅通、无渗漏，基本无沉积物。</w:t>
      </w:r>
    </w:p>
    <w:p>
      <w:pPr>
        <w:numPr>
          <w:ilvl w:val="0"/>
          <w:numId w:val="5"/>
        </w:numPr>
        <w:adjustRightInd w:val="0"/>
        <w:snapToGrid w:val="0"/>
        <w:rPr>
          <w:rFonts w:ascii="仿宋" w:hAnsi="仿宋" w:eastAsia="仿宋" w:cs="仿宋"/>
          <w:sz w:val="24"/>
          <w:szCs w:val="24"/>
        </w:rPr>
      </w:pPr>
      <w:r>
        <w:rPr>
          <w:rFonts w:hint="eastAsia" w:ascii="仿宋" w:hAnsi="仿宋" w:eastAsia="仿宋" w:cs="仿宋"/>
          <w:sz w:val="24"/>
          <w:szCs w:val="24"/>
        </w:rPr>
        <w:t>防化设备保持基本整洁，漆面基本良好无锈蚀，密闭阀、自动排气阀等各种阀门基本无锈蚀，开闭灵活。</w:t>
      </w:r>
    </w:p>
    <w:p>
      <w:pPr>
        <w:numPr>
          <w:ilvl w:val="0"/>
          <w:numId w:val="5"/>
        </w:numPr>
        <w:adjustRightInd w:val="0"/>
        <w:snapToGrid w:val="0"/>
        <w:rPr>
          <w:rFonts w:ascii="仿宋" w:hAnsi="仿宋" w:eastAsia="仿宋" w:cs="仿宋"/>
          <w:sz w:val="24"/>
          <w:szCs w:val="24"/>
        </w:rPr>
      </w:pPr>
      <w:r>
        <w:rPr>
          <w:rFonts w:hint="eastAsia" w:ascii="仿宋" w:hAnsi="仿宋" w:eastAsia="仿宋" w:cs="仿宋"/>
          <w:sz w:val="24"/>
          <w:szCs w:val="24"/>
        </w:rPr>
        <w:t>风机能正常工作，每月开机不少于一次。机身及部件保持完好，进排风（烟）口基本清洁无杂物，脚踏风机等每年上油一次。</w:t>
      </w:r>
    </w:p>
    <w:p>
      <w:pPr>
        <w:numPr>
          <w:ilvl w:val="0"/>
          <w:numId w:val="5"/>
        </w:numPr>
        <w:adjustRightInd w:val="0"/>
        <w:snapToGrid w:val="0"/>
        <w:rPr>
          <w:rFonts w:ascii="仿宋" w:hAnsi="仿宋" w:eastAsia="仿宋" w:cs="仿宋"/>
          <w:sz w:val="24"/>
          <w:szCs w:val="24"/>
        </w:rPr>
      </w:pPr>
      <w:r>
        <w:rPr>
          <w:rFonts w:hint="eastAsia" w:ascii="仿宋" w:hAnsi="仿宋" w:eastAsia="仿宋" w:cs="仿宋"/>
          <w:sz w:val="24"/>
          <w:szCs w:val="24"/>
        </w:rPr>
        <w:t>供电及照明设备工作正常。</w:t>
      </w:r>
    </w:p>
    <w:p>
      <w:pPr>
        <w:numPr>
          <w:ilvl w:val="0"/>
          <w:numId w:val="5"/>
        </w:numPr>
        <w:adjustRightInd w:val="0"/>
        <w:snapToGrid w:val="0"/>
        <w:rPr>
          <w:rFonts w:ascii="仿宋" w:hAnsi="仿宋" w:eastAsia="仿宋" w:cs="仿宋"/>
          <w:sz w:val="24"/>
          <w:szCs w:val="24"/>
        </w:rPr>
      </w:pPr>
      <w:r>
        <w:rPr>
          <w:rFonts w:hint="eastAsia" w:ascii="仿宋" w:hAnsi="仿宋" w:eastAsia="仿宋" w:cs="仿宋"/>
          <w:sz w:val="24"/>
          <w:szCs w:val="24"/>
        </w:rPr>
        <w:t>发现问题及时维修或更换。</w:t>
      </w:r>
    </w:p>
    <w:p>
      <w:pPr>
        <w:adjustRightInd w:val="0"/>
        <w:snapToGrid w:val="0"/>
        <w:ind w:left="482"/>
        <w:rPr>
          <w:rFonts w:ascii="仿宋" w:hAnsi="仿宋" w:eastAsia="仿宋" w:cs="仿宋"/>
          <w:b/>
          <w:color w:val="282828"/>
          <w:sz w:val="24"/>
          <w:szCs w:val="24"/>
        </w:rPr>
      </w:pPr>
    </w:p>
    <w:p>
      <w:pPr>
        <w:adjustRightInd w:val="0"/>
        <w:snapToGrid w:val="0"/>
        <w:ind w:left="482"/>
        <w:rPr>
          <w:rFonts w:ascii="仿宋" w:hAnsi="仿宋" w:eastAsia="仿宋" w:cs="仿宋"/>
          <w:b/>
          <w:color w:val="282828"/>
          <w:sz w:val="24"/>
          <w:szCs w:val="24"/>
        </w:rPr>
      </w:pPr>
    </w:p>
    <w:p>
      <w:pPr>
        <w:pStyle w:val="3"/>
        <w:snapToGrid w:val="0"/>
        <w:spacing w:beforeLines="0" w:afterLines="0" w:line="240" w:lineRule="auto"/>
        <w:jc w:val="left"/>
        <w:rPr>
          <w:rFonts w:ascii="黑体" w:hAnsi="黑体" w:eastAsia="黑体"/>
          <w:b/>
          <w:bCs/>
          <w:color w:val="000000" w:themeColor="text1"/>
        </w:rPr>
      </w:pPr>
    </w:p>
    <w:p>
      <w:pPr>
        <w:pStyle w:val="3"/>
        <w:snapToGrid w:val="0"/>
        <w:spacing w:beforeLines="0" w:afterLines="0" w:line="240" w:lineRule="auto"/>
        <w:jc w:val="left"/>
        <w:rPr>
          <w:rFonts w:ascii="黑体" w:hAnsi="黑体" w:eastAsia="黑体"/>
          <w:b/>
          <w:bCs/>
          <w:color w:val="000000" w:themeColor="text1"/>
        </w:rPr>
      </w:pPr>
    </w:p>
    <w:p>
      <w:pPr>
        <w:pStyle w:val="3"/>
        <w:snapToGrid w:val="0"/>
        <w:spacing w:beforeLines="0" w:afterLines="0" w:line="240" w:lineRule="auto"/>
        <w:jc w:val="left"/>
        <w:rPr>
          <w:rFonts w:ascii="黑体" w:hAnsi="黑体" w:eastAsia="黑体"/>
          <w:b/>
          <w:bCs/>
          <w:color w:val="000000" w:themeColor="text1"/>
        </w:rPr>
      </w:pPr>
      <w:r>
        <w:rPr>
          <w:rFonts w:hint="eastAsia" w:ascii="黑体" w:hAnsi="黑体" w:eastAsia="黑体"/>
          <w:b/>
          <w:bCs/>
          <w:color w:val="000000" w:themeColor="text1"/>
        </w:rPr>
        <w:t>附件二：</w:t>
      </w:r>
      <w:r>
        <w:rPr>
          <w:rFonts w:ascii="黑体" w:hAnsi="黑体" w:eastAsia="黑体"/>
          <w:b/>
          <w:bCs/>
          <w:color w:val="000000" w:themeColor="text1"/>
        </w:rPr>
        <w:t>投标报价</w:t>
      </w:r>
      <w:r>
        <w:rPr>
          <w:rFonts w:hint="eastAsia" w:ascii="黑体" w:hAnsi="黑体" w:eastAsia="黑体"/>
          <w:b/>
          <w:bCs/>
          <w:color w:val="000000" w:themeColor="text1"/>
        </w:rPr>
        <w:t>清单</w:t>
      </w:r>
    </w:p>
    <w:p>
      <w:pPr>
        <w:snapToGrid w:val="0"/>
        <w:spacing w:before="50" w:after="50"/>
        <w:jc w:val="center"/>
        <w:rPr>
          <w:rFonts w:ascii="仿宋" w:hAnsi="仿宋" w:eastAsia="仿宋"/>
          <w:b/>
          <w:color w:val="000000" w:themeColor="text1"/>
          <w:sz w:val="24"/>
        </w:rPr>
      </w:pPr>
      <w:r>
        <w:rPr>
          <w:rFonts w:hint="eastAsia" w:ascii="仿宋" w:hAnsi="仿宋" w:eastAsia="仿宋"/>
          <w:b/>
          <w:color w:val="000000" w:themeColor="text1"/>
          <w:sz w:val="24"/>
        </w:rPr>
        <w:t>投标报价清单</w:t>
      </w:r>
    </w:p>
    <w:p>
      <w:pPr>
        <w:jc w:val="left"/>
        <w:rPr>
          <w:rFonts w:ascii="仿宋" w:hAnsi="仿宋" w:eastAsia="仿宋"/>
          <w:b/>
          <w:color w:val="000000" w:themeColor="text1"/>
          <w:sz w:val="24"/>
        </w:rPr>
      </w:pPr>
      <w:r>
        <w:rPr>
          <w:rFonts w:hint="eastAsia" w:ascii="仿宋" w:hAnsi="仿宋" w:eastAsia="仿宋"/>
          <w:b/>
          <w:color w:val="000000" w:themeColor="text1"/>
          <w:sz w:val="24"/>
        </w:rPr>
        <w:t>采购项目名称：</w:t>
      </w:r>
      <w:r>
        <w:rPr>
          <w:rFonts w:hint="eastAsia" w:ascii="仿宋" w:hAnsi="仿宋" w:eastAsia="仿宋"/>
          <w:b/>
          <w:color w:val="000000" w:themeColor="text1"/>
          <w:sz w:val="24"/>
          <w:szCs w:val="24"/>
        </w:rPr>
        <w:t>湖州师范学院2021-2022年建筑消防和人防设施维护保养项目</w:t>
      </w:r>
    </w:p>
    <w:p>
      <w:pPr>
        <w:jc w:val="left"/>
        <w:rPr>
          <w:rFonts w:ascii="仿宋" w:hAnsi="仿宋" w:eastAsia="仿宋"/>
          <w:b/>
          <w:color w:val="000000" w:themeColor="text1"/>
          <w:sz w:val="24"/>
          <w:szCs w:val="24"/>
        </w:rPr>
      </w:pPr>
      <w:r>
        <w:rPr>
          <w:rFonts w:hint="eastAsia" w:ascii="仿宋" w:hAnsi="仿宋" w:eastAsia="仿宋"/>
          <w:b/>
          <w:color w:val="000000" w:themeColor="text1"/>
          <w:sz w:val="24"/>
        </w:rPr>
        <w:t>采购项目编号：</w:t>
      </w:r>
      <w:r>
        <w:rPr>
          <w:rFonts w:hint="eastAsia" w:ascii="仿宋" w:hAnsi="仿宋" w:eastAsia="仿宋"/>
          <w:b/>
          <w:color w:val="000000" w:themeColor="text1"/>
          <w:sz w:val="24"/>
          <w:szCs w:val="24"/>
        </w:rPr>
        <w:t>XZ2020-162</w:t>
      </w:r>
    </w:p>
    <w:p>
      <w:pPr>
        <w:jc w:val="left"/>
        <w:rPr>
          <w:rFonts w:ascii="仿宋" w:hAnsi="仿宋" w:eastAsia="仿宋"/>
          <w:b/>
          <w:color w:val="000000" w:themeColor="text1"/>
          <w:sz w:val="24"/>
          <w:szCs w:val="24"/>
        </w:rPr>
      </w:pPr>
    </w:p>
    <w:tbl>
      <w:tblPr>
        <w:tblStyle w:val="9"/>
        <w:tblW w:w="9110" w:type="dxa"/>
        <w:jc w:val="center"/>
        <w:tblLayout w:type="fixed"/>
        <w:tblCellMar>
          <w:top w:w="0" w:type="dxa"/>
          <w:left w:w="0" w:type="dxa"/>
          <w:bottom w:w="0" w:type="dxa"/>
          <w:right w:w="0" w:type="dxa"/>
        </w:tblCellMar>
      </w:tblPr>
      <w:tblGrid>
        <w:gridCol w:w="696"/>
        <w:gridCol w:w="2067"/>
        <w:gridCol w:w="1841"/>
        <w:gridCol w:w="1744"/>
        <w:gridCol w:w="1565"/>
        <w:gridCol w:w="1197"/>
      </w:tblGrid>
      <w:tr>
        <w:tblPrEx>
          <w:tblCellMar>
            <w:top w:w="0" w:type="dxa"/>
            <w:left w:w="0" w:type="dxa"/>
            <w:bottom w:w="0" w:type="dxa"/>
            <w:right w:w="0" w:type="dxa"/>
          </w:tblCellMar>
        </w:tblPrEx>
        <w:trPr>
          <w:trHeight w:val="510" w:hRule="exac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序号</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内容</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服务要求</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服务时长</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kern w:val="0"/>
                <w:szCs w:val="21"/>
              </w:rPr>
            </w:pPr>
            <w:r>
              <w:rPr>
                <w:rFonts w:hint="eastAsia" w:ascii="仿宋" w:hAnsi="仿宋" w:eastAsia="仿宋" w:cs="仿宋"/>
                <w:b/>
                <w:color w:val="000000"/>
                <w:kern w:val="0"/>
                <w:szCs w:val="21"/>
              </w:rPr>
              <w:t>单价（/年）</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kern w:val="0"/>
                <w:szCs w:val="21"/>
              </w:rPr>
            </w:pPr>
            <w:r>
              <w:rPr>
                <w:rFonts w:hint="eastAsia" w:ascii="仿宋" w:hAnsi="仿宋" w:eastAsia="仿宋" w:cs="仿宋"/>
                <w:b/>
                <w:color w:val="000000"/>
                <w:kern w:val="0"/>
                <w:szCs w:val="21"/>
              </w:rPr>
              <w:t>小计</w:t>
            </w:r>
          </w:p>
        </w:tc>
      </w:tr>
      <w:tr>
        <w:tblPrEx>
          <w:tblCellMar>
            <w:top w:w="0" w:type="dxa"/>
            <w:left w:w="0" w:type="dxa"/>
            <w:bottom w:w="0" w:type="dxa"/>
            <w:right w:w="0" w:type="dxa"/>
          </w:tblCellMar>
        </w:tblPrEx>
        <w:trPr>
          <w:trHeight w:val="510" w:hRule="exac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rPr>
            </w:pPr>
            <w:r>
              <w:rPr>
                <w:rFonts w:hint="eastAsia" w:asciiTheme="minorEastAsia" w:hAnsiTheme="minorEastAsia"/>
              </w:rPr>
              <w:t>1</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rPr>
            </w:pPr>
            <w:r>
              <w:rPr>
                <w:rFonts w:hint="eastAsia" w:ascii="仿宋" w:hAnsi="仿宋" w:eastAsia="仿宋" w:cs="仿宋"/>
                <w:b/>
                <w:sz w:val="24"/>
                <w:szCs w:val="24"/>
              </w:rPr>
              <w:t>消防维保</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rPr>
            </w:pPr>
            <w:r>
              <w:rPr>
                <w:rFonts w:hint="eastAsia" w:asciiTheme="minorEastAsia" w:hAnsiTheme="minorEastAsia"/>
              </w:rPr>
              <w:t>响应招标文件</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rPr>
            </w:pPr>
            <w:r>
              <w:rPr>
                <w:rFonts w:hint="eastAsia" w:asciiTheme="minorEastAsia" w:hAnsiTheme="minorEastAsia"/>
              </w:rPr>
              <w:t>2年</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kern w:val="0"/>
                <w:szCs w:val="21"/>
              </w:rPr>
            </w:pPr>
          </w:p>
        </w:tc>
      </w:tr>
      <w:tr>
        <w:tblPrEx>
          <w:tblCellMar>
            <w:top w:w="0" w:type="dxa"/>
            <w:left w:w="0" w:type="dxa"/>
            <w:bottom w:w="0" w:type="dxa"/>
            <w:right w:w="0" w:type="dxa"/>
          </w:tblCellMar>
        </w:tblPrEx>
        <w:trPr>
          <w:trHeight w:val="510" w:hRule="exac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rPr>
            </w:pPr>
            <w:r>
              <w:rPr>
                <w:rFonts w:hint="eastAsia" w:asciiTheme="minorEastAsia" w:hAnsiTheme="minorEastAsia"/>
              </w:rPr>
              <w:t>2</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rPr>
            </w:pPr>
            <w:r>
              <w:rPr>
                <w:rFonts w:hint="eastAsia" w:ascii="仿宋" w:hAnsi="仿宋" w:eastAsia="仿宋" w:cs="仿宋"/>
                <w:b/>
                <w:sz w:val="24"/>
                <w:szCs w:val="24"/>
              </w:rPr>
              <w:t>人防维保</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rPr>
            </w:pPr>
            <w:r>
              <w:rPr>
                <w:rFonts w:hint="eastAsia" w:asciiTheme="minorEastAsia" w:hAnsiTheme="minorEastAsia"/>
              </w:rPr>
              <w:t>响应招标文件</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rPr>
            </w:pPr>
            <w:r>
              <w:rPr>
                <w:rFonts w:hint="eastAsia" w:asciiTheme="minorEastAsia" w:hAnsiTheme="minorEastAsia"/>
              </w:rPr>
              <w:t>2年</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kern w:val="0"/>
                <w:szCs w:val="21"/>
              </w:rPr>
            </w:pPr>
          </w:p>
        </w:tc>
      </w:tr>
      <w:tr>
        <w:tblPrEx>
          <w:tblCellMar>
            <w:top w:w="0" w:type="dxa"/>
            <w:left w:w="0" w:type="dxa"/>
            <w:bottom w:w="0" w:type="dxa"/>
            <w:right w:w="0" w:type="dxa"/>
          </w:tblCellMar>
        </w:tblPrEx>
        <w:trPr>
          <w:trHeight w:val="510" w:hRule="exact"/>
          <w:jc w:val="center"/>
        </w:trPr>
        <w:tc>
          <w:tcPr>
            <w:tcW w:w="27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仿宋" w:hAnsi="仿宋" w:eastAsia="仿宋" w:cs="仿宋"/>
                <w:color w:val="000000" w:themeColor="text1"/>
                <w:kern w:val="0"/>
                <w:szCs w:val="21"/>
              </w:rPr>
            </w:pPr>
            <w:r>
              <w:rPr>
                <w:rFonts w:hint="eastAsia" w:ascii="仿宋" w:hAnsi="仿宋" w:eastAsia="仿宋" w:cs="仿宋"/>
                <w:color w:val="000000"/>
                <w:kern w:val="0"/>
                <w:szCs w:val="21"/>
              </w:rPr>
              <w:t>合计</w:t>
            </w:r>
          </w:p>
        </w:tc>
        <w:tc>
          <w:tcPr>
            <w:tcW w:w="634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仿宋" w:hAnsi="仿宋" w:eastAsia="仿宋" w:cs="仿宋"/>
                <w:color w:val="000000" w:themeColor="text1"/>
                <w:kern w:val="0"/>
                <w:szCs w:val="21"/>
              </w:rPr>
            </w:pPr>
            <w:r>
              <w:rPr>
                <w:rFonts w:hint="eastAsia" w:ascii="仿宋" w:hAnsi="仿宋" w:eastAsia="仿宋" w:cs="仿宋"/>
                <w:color w:val="000000"/>
                <w:kern w:val="0"/>
                <w:szCs w:val="21"/>
              </w:rPr>
              <w:t>大写：</w:t>
            </w:r>
            <w:r>
              <w:rPr>
                <w:rFonts w:hint="eastAsia" w:ascii="仿宋" w:hAnsi="仿宋" w:eastAsia="仿宋" w:cs="仿宋"/>
                <w:color w:val="000000"/>
                <w:kern w:val="0"/>
                <w:szCs w:val="21"/>
                <w:u w:val="single"/>
              </w:rPr>
              <w:t xml:space="preserve">        </w:t>
            </w:r>
            <w:r>
              <w:rPr>
                <w:rFonts w:hint="eastAsia" w:ascii="仿宋" w:hAnsi="仿宋" w:eastAsia="仿宋" w:cs="仿宋"/>
                <w:b/>
                <w:bCs/>
                <w:color w:val="000000"/>
                <w:kern w:val="0"/>
                <w:szCs w:val="21"/>
                <w:u w:val="single"/>
              </w:rPr>
              <w:t xml:space="preserve">  </w:t>
            </w:r>
            <w:r>
              <w:rPr>
                <w:rFonts w:hint="eastAsia" w:ascii="仿宋" w:hAnsi="仿宋" w:eastAsia="仿宋" w:cs="仿宋"/>
                <w:color w:val="000000"/>
                <w:kern w:val="0"/>
                <w:szCs w:val="21"/>
                <w:u w:val="single"/>
              </w:rPr>
              <w:t xml:space="preserve">                元整（¥    </w:t>
            </w:r>
            <w:r>
              <w:rPr>
                <w:rFonts w:hint="eastAsia" w:ascii="仿宋" w:hAnsi="仿宋" w:eastAsia="仿宋" w:cs="仿宋"/>
                <w:b/>
                <w:bCs/>
                <w:color w:val="000000"/>
                <w:kern w:val="0"/>
                <w:szCs w:val="21"/>
                <w:u w:val="single"/>
              </w:rPr>
              <w:t xml:space="preserve">   </w:t>
            </w:r>
            <w:r>
              <w:rPr>
                <w:rFonts w:hint="eastAsia" w:ascii="仿宋" w:hAnsi="仿宋" w:eastAsia="仿宋" w:cs="仿宋"/>
                <w:color w:val="000000"/>
                <w:kern w:val="0"/>
                <w:szCs w:val="21"/>
                <w:u w:val="single"/>
              </w:rPr>
              <w:t xml:space="preserve">    元）</w:t>
            </w:r>
          </w:p>
        </w:tc>
      </w:tr>
    </w:tbl>
    <w:p>
      <w:pPr>
        <w:jc w:val="left"/>
        <w:rPr>
          <w:rFonts w:ascii="仿宋" w:hAnsi="仿宋" w:eastAsia="仿宋"/>
          <w:b/>
          <w:color w:val="000000" w:themeColor="text1"/>
          <w:sz w:val="24"/>
          <w:szCs w:val="24"/>
        </w:rPr>
      </w:pPr>
    </w:p>
    <w:p>
      <w:pPr>
        <w:rPr>
          <w:rFonts w:ascii="仿宋" w:hAnsi="仿宋" w:eastAsia="仿宋"/>
          <w:color w:val="000000" w:themeColor="text1"/>
          <w:sz w:val="24"/>
        </w:rPr>
      </w:pPr>
      <w:r>
        <w:rPr>
          <w:rFonts w:hint="eastAsia" w:ascii="仿宋" w:hAnsi="仿宋" w:eastAsia="仿宋"/>
          <w:color w:val="000000" w:themeColor="text1"/>
          <w:sz w:val="24"/>
        </w:rPr>
        <w:t>授权代表签字：                      投标人（公章）：</w:t>
      </w:r>
    </w:p>
    <w:p>
      <w:pPr>
        <w:rPr>
          <w:rFonts w:ascii="仿宋" w:hAnsi="仿宋" w:eastAsia="仿宋"/>
          <w:color w:val="000000" w:themeColor="text1"/>
          <w:sz w:val="24"/>
        </w:rPr>
      </w:pPr>
      <w:r>
        <w:rPr>
          <w:rFonts w:hint="eastAsia" w:ascii="仿宋" w:hAnsi="仿宋" w:eastAsia="仿宋"/>
          <w:color w:val="000000" w:themeColor="text1"/>
          <w:sz w:val="24"/>
        </w:rPr>
        <w:t>日期：</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99622"/>
    </w:sdtPr>
    <w:sdtContent>
      <w:p>
        <w:pPr>
          <w:pStyle w:val="7"/>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080184"/>
    <w:multiLevelType w:val="singleLevel"/>
    <w:tmpl w:val="BB080184"/>
    <w:lvl w:ilvl="0" w:tentative="0">
      <w:start w:val="1"/>
      <w:numFmt w:val="decimal"/>
      <w:lvlText w:val="%1."/>
      <w:lvlJc w:val="left"/>
      <w:pPr>
        <w:tabs>
          <w:tab w:val="left" w:pos="312"/>
        </w:tabs>
      </w:pPr>
    </w:lvl>
  </w:abstractNum>
  <w:abstractNum w:abstractNumId="1">
    <w:nsid w:val="18E536B7"/>
    <w:multiLevelType w:val="multilevel"/>
    <w:tmpl w:val="18E536B7"/>
    <w:lvl w:ilvl="0" w:tentative="0">
      <w:start w:val="1"/>
      <w:numFmt w:val="decimal"/>
      <w:lvlText w:val="%1."/>
      <w:lvlJc w:val="left"/>
      <w:pPr>
        <w:ind w:left="840" w:hanging="360"/>
      </w:pPr>
      <w:rPr>
        <w:rFonts w:hint="default"/>
      </w:rPr>
    </w:lvl>
    <w:lvl w:ilvl="1" w:tentative="0">
      <w:start w:val="1"/>
      <w:numFmt w:val="decimal"/>
      <w:isLgl/>
      <w:lvlText w:val="%1.%2"/>
      <w:lvlJc w:val="left"/>
      <w:pPr>
        <w:ind w:left="924" w:hanging="444"/>
      </w:pPr>
      <w:rPr>
        <w:rFonts w:hint="default"/>
      </w:rPr>
    </w:lvl>
    <w:lvl w:ilvl="2" w:tentative="0">
      <w:start w:val="1"/>
      <w:numFmt w:val="decimal"/>
      <w:isLgl/>
      <w:lvlText w:val="%1.%2.%3"/>
      <w:lvlJc w:val="left"/>
      <w:pPr>
        <w:ind w:left="1200" w:hanging="720"/>
      </w:pPr>
      <w:rPr>
        <w:rFonts w:hint="default"/>
      </w:rPr>
    </w:lvl>
    <w:lvl w:ilvl="3" w:tentative="0">
      <w:start w:val="1"/>
      <w:numFmt w:val="decimal"/>
      <w:isLgl/>
      <w:lvlText w:val="%1.%2.%3.%4"/>
      <w:lvlJc w:val="left"/>
      <w:pPr>
        <w:ind w:left="1560" w:hanging="1080"/>
      </w:pPr>
      <w:rPr>
        <w:rFonts w:hint="default"/>
      </w:rPr>
    </w:lvl>
    <w:lvl w:ilvl="4" w:tentative="0">
      <w:start w:val="1"/>
      <w:numFmt w:val="decimal"/>
      <w:isLgl/>
      <w:lvlText w:val="%1.%2.%3.%4.%5"/>
      <w:lvlJc w:val="left"/>
      <w:pPr>
        <w:ind w:left="1560" w:hanging="1080"/>
      </w:pPr>
      <w:rPr>
        <w:rFonts w:hint="default"/>
      </w:rPr>
    </w:lvl>
    <w:lvl w:ilvl="5" w:tentative="0">
      <w:start w:val="1"/>
      <w:numFmt w:val="decimal"/>
      <w:isLgl/>
      <w:lvlText w:val="%1.%2.%3.%4.%5.%6"/>
      <w:lvlJc w:val="left"/>
      <w:pPr>
        <w:ind w:left="1920" w:hanging="1440"/>
      </w:pPr>
      <w:rPr>
        <w:rFonts w:hint="default"/>
      </w:rPr>
    </w:lvl>
    <w:lvl w:ilvl="6" w:tentative="0">
      <w:start w:val="1"/>
      <w:numFmt w:val="decimal"/>
      <w:isLgl/>
      <w:lvlText w:val="%1.%2.%3.%4.%5.%6.%7"/>
      <w:lvlJc w:val="left"/>
      <w:pPr>
        <w:ind w:left="1920" w:hanging="1440"/>
      </w:pPr>
      <w:rPr>
        <w:rFonts w:hint="default"/>
      </w:rPr>
    </w:lvl>
    <w:lvl w:ilvl="7" w:tentative="0">
      <w:start w:val="1"/>
      <w:numFmt w:val="decimal"/>
      <w:isLgl/>
      <w:lvlText w:val="%1.%2.%3.%4.%5.%6.%7.%8"/>
      <w:lvlJc w:val="left"/>
      <w:pPr>
        <w:ind w:left="2280" w:hanging="1800"/>
      </w:pPr>
      <w:rPr>
        <w:rFonts w:hint="default"/>
      </w:rPr>
    </w:lvl>
    <w:lvl w:ilvl="8" w:tentative="0">
      <w:start w:val="1"/>
      <w:numFmt w:val="decimal"/>
      <w:isLgl/>
      <w:lvlText w:val="%1.%2.%3.%4.%5.%6.%7.%8.%9"/>
      <w:lvlJc w:val="left"/>
      <w:pPr>
        <w:ind w:left="2280" w:hanging="1800"/>
      </w:pPr>
      <w:rPr>
        <w:rFonts w:hint="default"/>
      </w:rPr>
    </w:lvl>
  </w:abstractNum>
  <w:abstractNum w:abstractNumId="2">
    <w:nsid w:val="45894D21"/>
    <w:multiLevelType w:val="multilevel"/>
    <w:tmpl w:val="45894D21"/>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34308ED"/>
    <w:multiLevelType w:val="multilevel"/>
    <w:tmpl w:val="534308ED"/>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5B8E1188"/>
    <w:multiLevelType w:val="multilevel"/>
    <w:tmpl w:val="5B8E1188"/>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F79C6"/>
    <w:rsid w:val="0000101B"/>
    <w:rsid w:val="0000344B"/>
    <w:rsid w:val="00037BFF"/>
    <w:rsid w:val="00040727"/>
    <w:rsid w:val="00062004"/>
    <w:rsid w:val="00080227"/>
    <w:rsid w:val="00096D9C"/>
    <w:rsid w:val="000C1608"/>
    <w:rsid w:val="000D2EC4"/>
    <w:rsid w:val="000F2CC8"/>
    <w:rsid w:val="00103F96"/>
    <w:rsid w:val="00135363"/>
    <w:rsid w:val="0014339F"/>
    <w:rsid w:val="00172FD3"/>
    <w:rsid w:val="001929ED"/>
    <w:rsid w:val="00193521"/>
    <w:rsid w:val="001B1358"/>
    <w:rsid w:val="001E1EC2"/>
    <w:rsid w:val="001E501C"/>
    <w:rsid w:val="002054BA"/>
    <w:rsid w:val="00217F50"/>
    <w:rsid w:val="00224EAF"/>
    <w:rsid w:val="002324DE"/>
    <w:rsid w:val="00247196"/>
    <w:rsid w:val="00261301"/>
    <w:rsid w:val="002673A6"/>
    <w:rsid w:val="00273979"/>
    <w:rsid w:val="002757BC"/>
    <w:rsid w:val="002812C1"/>
    <w:rsid w:val="00290625"/>
    <w:rsid w:val="002A0EDF"/>
    <w:rsid w:val="002C07FB"/>
    <w:rsid w:val="002D68AB"/>
    <w:rsid w:val="002F51B7"/>
    <w:rsid w:val="00301360"/>
    <w:rsid w:val="00305B39"/>
    <w:rsid w:val="00333C6F"/>
    <w:rsid w:val="00336305"/>
    <w:rsid w:val="00342473"/>
    <w:rsid w:val="003516C4"/>
    <w:rsid w:val="0035464D"/>
    <w:rsid w:val="0036356D"/>
    <w:rsid w:val="003871A6"/>
    <w:rsid w:val="003926C0"/>
    <w:rsid w:val="003D07E1"/>
    <w:rsid w:val="00415441"/>
    <w:rsid w:val="0041574A"/>
    <w:rsid w:val="0041651E"/>
    <w:rsid w:val="00456277"/>
    <w:rsid w:val="00463B0D"/>
    <w:rsid w:val="00464417"/>
    <w:rsid w:val="00464E45"/>
    <w:rsid w:val="004743A6"/>
    <w:rsid w:val="004771E6"/>
    <w:rsid w:val="004872D8"/>
    <w:rsid w:val="004916EC"/>
    <w:rsid w:val="004924C9"/>
    <w:rsid w:val="004B117E"/>
    <w:rsid w:val="004C7AD7"/>
    <w:rsid w:val="00514CBE"/>
    <w:rsid w:val="005178C9"/>
    <w:rsid w:val="00552964"/>
    <w:rsid w:val="00554C3B"/>
    <w:rsid w:val="0056747D"/>
    <w:rsid w:val="00572531"/>
    <w:rsid w:val="00575467"/>
    <w:rsid w:val="0058369B"/>
    <w:rsid w:val="00596AD4"/>
    <w:rsid w:val="005A4071"/>
    <w:rsid w:val="005A604D"/>
    <w:rsid w:val="005B3C0F"/>
    <w:rsid w:val="005F79C6"/>
    <w:rsid w:val="006110C9"/>
    <w:rsid w:val="00617688"/>
    <w:rsid w:val="00636972"/>
    <w:rsid w:val="00652254"/>
    <w:rsid w:val="006737AA"/>
    <w:rsid w:val="006868AF"/>
    <w:rsid w:val="00695F1F"/>
    <w:rsid w:val="006A2FA1"/>
    <w:rsid w:val="006C00D3"/>
    <w:rsid w:val="006F4161"/>
    <w:rsid w:val="006F563E"/>
    <w:rsid w:val="00724DE3"/>
    <w:rsid w:val="007333DD"/>
    <w:rsid w:val="0074168C"/>
    <w:rsid w:val="007801DC"/>
    <w:rsid w:val="007B069C"/>
    <w:rsid w:val="007C3B0B"/>
    <w:rsid w:val="007D744C"/>
    <w:rsid w:val="007F1635"/>
    <w:rsid w:val="007F3AE6"/>
    <w:rsid w:val="007F44A6"/>
    <w:rsid w:val="008021A0"/>
    <w:rsid w:val="00802FD7"/>
    <w:rsid w:val="008171CB"/>
    <w:rsid w:val="0082075E"/>
    <w:rsid w:val="00832D44"/>
    <w:rsid w:val="00842E99"/>
    <w:rsid w:val="00860F48"/>
    <w:rsid w:val="00865555"/>
    <w:rsid w:val="00884B9C"/>
    <w:rsid w:val="00886E6D"/>
    <w:rsid w:val="00891B5F"/>
    <w:rsid w:val="008D614F"/>
    <w:rsid w:val="008E7BA2"/>
    <w:rsid w:val="008F7ACA"/>
    <w:rsid w:val="009037BD"/>
    <w:rsid w:val="00906033"/>
    <w:rsid w:val="00935F25"/>
    <w:rsid w:val="009511B6"/>
    <w:rsid w:val="009653C3"/>
    <w:rsid w:val="00967075"/>
    <w:rsid w:val="00973234"/>
    <w:rsid w:val="00973402"/>
    <w:rsid w:val="00984C7E"/>
    <w:rsid w:val="009859CA"/>
    <w:rsid w:val="009A10B8"/>
    <w:rsid w:val="009A3BA5"/>
    <w:rsid w:val="009A704D"/>
    <w:rsid w:val="009D38F7"/>
    <w:rsid w:val="009E4F41"/>
    <w:rsid w:val="009F25FD"/>
    <w:rsid w:val="00A03183"/>
    <w:rsid w:val="00A04891"/>
    <w:rsid w:val="00A214FF"/>
    <w:rsid w:val="00A277B4"/>
    <w:rsid w:val="00A505B1"/>
    <w:rsid w:val="00A55EE2"/>
    <w:rsid w:val="00AA5DBD"/>
    <w:rsid w:val="00AC6DDF"/>
    <w:rsid w:val="00B1176F"/>
    <w:rsid w:val="00B15E3D"/>
    <w:rsid w:val="00B2132D"/>
    <w:rsid w:val="00B2222E"/>
    <w:rsid w:val="00B40088"/>
    <w:rsid w:val="00B43ED9"/>
    <w:rsid w:val="00B45A2C"/>
    <w:rsid w:val="00B53643"/>
    <w:rsid w:val="00B63316"/>
    <w:rsid w:val="00B76176"/>
    <w:rsid w:val="00B768FA"/>
    <w:rsid w:val="00B96CF8"/>
    <w:rsid w:val="00BA4DF7"/>
    <w:rsid w:val="00BA7478"/>
    <w:rsid w:val="00BF5CFA"/>
    <w:rsid w:val="00C043C9"/>
    <w:rsid w:val="00C27D1F"/>
    <w:rsid w:val="00C32334"/>
    <w:rsid w:val="00C439F6"/>
    <w:rsid w:val="00C44089"/>
    <w:rsid w:val="00C820D6"/>
    <w:rsid w:val="00C84FC9"/>
    <w:rsid w:val="00C86509"/>
    <w:rsid w:val="00C87E44"/>
    <w:rsid w:val="00C90129"/>
    <w:rsid w:val="00C94C3D"/>
    <w:rsid w:val="00CB4269"/>
    <w:rsid w:val="00CE5C69"/>
    <w:rsid w:val="00D06C3E"/>
    <w:rsid w:val="00D2616D"/>
    <w:rsid w:val="00D560F0"/>
    <w:rsid w:val="00D624D3"/>
    <w:rsid w:val="00DB0E25"/>
    <w:rsid w:val="00DB3D67"/>
    <w:rsid w:val="00DC0E93"/>
    <w:rsid w:val="00DC353D"/>
    <w:rsid w:val="00DC72EF"/>
    <w:rsid w:val="00E03991"/>
    <w:rsid w:val="00E227E8"/>
    <w:rsid w:val="00E36A24"/>
    <w:rsid w:val="00E42A4F"/>
    <w:rsid w:val="00E44115"/>
    <w:rsid w:val="00E52A29"/>
    <w:rsid w:val="00F1571F"/>
    <w:rsid w:val="00F21ACF"/>
    <w:rsid w:val="00F23E21"/>
    <w:rsid w:val="00F45D29"/>
    <w:rsid w:val="00F46313"/>
    <w:rsid w:val="00F51BDB"/>
    <w:rsid w:val="00F62BA7"/>
    <w:rsid w:val="00F732A0"/>
    <w:rsid w:val="00F83FDC"/>
    <w:rsid w:val="00F85ACC"/>
    <w:rsid w:val="00FA7F94"/>
    <w:rsid w:val="00FB70B7"/>
    <w:rsid w:val="00FC04CE"/>
    <w:rsid w:val="00FD1408"/>
    <w:rsid w:val="00FE190A"/>
    <w:rsid w:val="00FF1BCE"/>
    <w:rsid w:val="00FF5869"/>
    <w:rsid w:val="024C58CC"/>
    <w:rsid w:val="029F0788"/>
    <w:rsid w:val="0DF12A0C"/>
    <w:rsid w:val="11D75D61"/>
    <w:rsid w:val="18462C05"/>
    <w:rsid w:val="1AA22356"/>
    <w:rsid w:val="1E817C6E"/>
    <w:rsid w:val="261E5BD6"/>
    <w:rsid w:val="26E85221"/>
    <w:rsid w:val="2E350BF7"/>
    <w:rsid w:val="321F73AA"/>
    <w:rsid w:val="32274E71"/>
    <w:rsid w:val="33A73804"/>
    <w:rsid w:val="38806F68"/>
    <w:rsid w:val="3B5759CC"/>
    <w:rsid w:val="406F0267"/>
    <w:rsid w:val="41AC0A71"/>
    <w:rsid w:val="45147ED2"/>
    <w:rsid w:val="46FA36AF"/>
    <w:rsid w:val="470D29FD"/>
    <w:rsid w:val="491A430A"/>
    <w:rsid w:val="4AAA2B2A"/>
    <w:rsid w:val="4CCE6F95"/>
    <w:rsid w:val="573A2C8C"/>
    <w:rsid w:val="5A4D251F"/>
    <w:rsid w:val="5A52694C"/>
    <w:rsid w:val="5C8137F0"/>
    <w:rsid w:val="60030F26"/>
    <w:rsid w:val="65853766"/>
    <w:rsid w:val="6628674B"/>
    <w:rsid w:val="6678268C"/>
    <w:rsid w:val="693B0340"/>
    <w:rsid w:val="6A75632C"/>
    <w:rsid w:val="6D7229C7"/>
    <w:rsid w:val="73684614"/>
    <w:rsid w:val="7CC35CD0"/>
    <w:rsid w:val="7E49314C"/>
    <w:rsid w:val="7F030A79"/>
    <w:rsid w:val="7F745B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0"/>
    <w:pPr>
      <w:spacing w:after="120"/>
    </w:pPr>
    <w:rPr>
      <w:rFonts w:ascii="宋体" w:hAnsi="宋体"/>
      <w:sz w:val="28"/>
      <w:szCs w:val="24"/>
    </w:rPr>
  </w:style>
  <w:style w:type="paragraph" w:styleId="3">
    <w:name w:val="Plain Text"/>
    <w:basedOn w:val="1"/>
    <w:link w:val="20"/>
    <w:qFormat/>
    <w:uiPriority w:val="0"/>
    <w:pPr>
      <w:spacing w:beforeLines="50" w:afterLines="50" w:line="400" w:lineRule="atLeast"/>
    </w:pPr>
    <w:rPr>
      <w:rFonts w:ascii="宋体" w:hAnsi="Courier New"/>
      <w:sz w:val="24"/>
      <w:szCs w:val="24"/>
    </w:rPr>
  </w:style>
  <w:style w:type="paragraph" w:styleId="4">
    <w:name w:val="Date"/>
    <w:basedOn w:val="1"/>
    <w:next w:val="1"/>
    <w:link w:val="18"/>
    <w:semiHidden/>
    <w:unhideWhenUsed/>
    <w:qFormat/>
    <w:uiPriority w:val="99"/>
    <w:pPr>
      <w:ind w:left="100" w:leftChars="2500"/>
    </w:pPr>
  </w:style>
  <w:style w:type="paragraph" w:styleId="5">
    <w:name w:val="Body Text Indent 2"/>
    <w:basedOn w:val="1"/>
    <w:link w:val="13"/>
    <w:qFormat/>
    <w:uiPriority w:val="0"/>
    <w:pPr>
      <w:spacing w:after="120" w:line="480" w:lineRule="auto"/>
      <w:ind w:left="420" w:leftChars="200"/>
    </w:pPr>
    <w:rPr>
      <w:rFonts w:ascii="Times New Roman" w:hAnsi="Times New Roman" w:eastAsia="宋体" w:cs="Times New Roman"/>
      <w:sz w:val="28"/>
      <w:szCs w:val="24"/>
    </w:rPr>
  </w:style>
  <w:style w:type="paragraph" w:styleId="6">
    <w:name w:val="Balloon Text"/>
    <w:basedOn w:val="1"/>
    <w:link w:val="25"/>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uiPriority w:val="0"/>
  </w:style>
  <w:style w:type="character" w:customStyle="1" w:styleId="13">
    <w:name w:val="正文文本缩进 2 Char"/>
    <w:basedOn w:val="11"/>
    <w:link w:val="5"/>
    <w:qFormat/>
    <w:uiPriority w:val="0"/>
    <w:rPr>
      <w:rFonts w:ascii="Times New Roman" w:hAnsi="Times New Roman" w:eastAsia="宋体" w:cs="Times New Roman"/>
      <w:sz w:val="28"/>
      <w:szCs w:val="24"/>
    </w:rPr>
  </w:style>
  <w:style w:type="paragraph" w:styleId="14">
    <w:name w:val="List Paragraph"/>
    <w:basedOn w:val="1"/>
    <w:qFormat/>
    <w:uiPriority w:val="1"/>
    <w:pPr>
      <w:ind w:firstLine="420" w:firstLineChars="200"/>
    </w:pPr>
  </w:style>
  <w:style w:type="paragraph" w:customStyle="1" w:styleId="15">
    <w:name w:val="Char1 Char Char Char"/>
    <w:basedOn w:val="1"/>
    <w:qFormat/>
    <w:uiPriority w:val="0"/>
    <w:pPr>
      <w:widowControl/>
      <w:snapToGrid w:val="0"/>
      <w:spacing w:before="120" w:after="160" w:line="360" w:lineRule="auto"/>
      <w:ind w:right="-360"/>
      <w:jc w:val="left"/>
    </w:pPr>
    <w:rPr>
      <w:rFonts w:ascii="仿宋_GB2312" w:hAnsi="Arial" w:eastAsia="仿宋_GB2312" w:cs="Times New Roman"/>
      <w:kern w:val="0"/>
      <w:sz w:val="24"/>
      <w:szCs w:val="24"/>
      <w:lang w:eastAsia="en-US"/>
    </w:rPr>
  </w:style>
  <w:style w:type="character" w:customStyle="1" w:styleId="16">
    <w:name w:val="页眉 Char"/>
    <w:basedOn w:val="11"/>
    <w:link w:val="8"/>
    <w:semiHidden/>
    <w:qFormat/>
    <w:uiPriority w:val="99"/>
    <w:rPr>
      <w:sz w:val="18"/>
      <w:szCs w:val="18"/>
    </w:rPr>
  </w:style>
  <w:style w:type="character" w:customStyle="1" w:styleId="17">
    <w:name w:val="页脚 Char"/>
    <w:basedOn w:val="11"/>
    <w:link w:val="7"/>
    <w:qFormat/>
    <w:uiPriority w:val="99"/>
    <w:rPr>
      <w:sz w:val="18"/>
      <w:szCs w:val="18"/>
    </w:rPr>
  </w:style>
  <w:style w:type="character" w:customStyle="1" w:styleId="18">
    <w:name w:val="日期 Char"/>
    <w:basedOn w:val="11"/>
    <w:link w:val="4"/>
    <w:semiHidden/>
    <w:qFormat/>
    <w:uiPriority w:val="99"/>
  </w:style>
  <w:style w:type="character" w:customStyle="1" w:styleId="19">
    <w:name w:val="纯文本 Char"/>
    <w:basedOn w:val="11"/>
    <w:link w:val="3"/>
    <w:qFormat/>
    <w:uiPriority w:val="0"/>
    <w:rPr>
      <w:rFonts w:ascii="宋体" w:hAnsi="Courier New"/>
      <w:sz w:val="24"/>
      <w:szCs w:val="24"/>
    </w:rPr>
  </w:style>
  <w:style w:type="character" w:customStyle="1" w:styleId="20">
    <w:name w:val="纯文本 Char1"/>
    <w:basedOn w:val="11"/>
    <w:link w:val="3"/>
    <w:semiHidden/>
    <w:qFormat/>
    <w:uiPriority w:val="99"/>
    <w:rPr>
      <w:rFonts w:ascii="宋体" w:hAnsi="Courier New" w:eastAsia="宋体" w:cs="Courier New"/>
      <w:szCs w:val="21"/>
    </w:rPr>
  </w:style>
  <w:style w:type="paragraph" w:customStyle="1" w:styleId="21">
    <w:name w:val="标准文本"/>
    <w:basedOn w:val="1"/>
    <w:qFormat/>
    <w:uiPriority w:val="0"/>
    <w:pPr>
      <w:widowControl/>
      <w:spacing w:line="360" w:lineRule="auto"/>
      <w:ind w:firstLine="200" w:firstLineChars="200"/>
      <w:jc w:val="left"/>
    </w:pPr>
    <w:rPr>
      <w:rFonts w:ascii="Times New Roman" w:hAnsi="Times New Roman" w:eastAsia="Times New Roman" w:cs="Times New Roman"/>
      <w:kern w:val="0"/>
      <w:szCs w:val="20"/>
      <w:lang w:val="zh-CN"/>
    </w:rPr>
  </w:style>
  <w:style w:type="character" w:customStyle="1" w:styleId="22">
    <w:name w:val="正文文本 Char"/>
    <w:link w:val="2"/>
    <w:qFormat/>
    <w:uiPriority w:val="0"/>
    <w:rPr>
      <w:rFonts w:ascii="宋体" w:hAnsi="宋体"/>
      <w:sz w:val="28"/>
      <w:szCs w:val="24"/>
    </w:rPr>
  </w:style>
  <w:style w:type="character" w:customStyle="1" w:styleId="23">
    <w:name w:val="正文文本 Char1"/>
    <w:basedOn w:val="11"/>
    <w:link w:val="2"/>
    <w:semiHidden/>
    <w:qFormat/>
    <w:uiPriority w:val="99"/>
  </w:style>
  <w:style w:type="paragraph" w:customStyle="1" w:styleId="24">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25">
    <w:name w:val="批注框文本 Char"/>
    <w:basedOn w:val="11"/>
    <w:link w:val="6"/>
    <w:semiHidden/>
    <w:qFormat/>
    <w:uiPriority w:val="99"/>
    <w:rPr>
      <w:kern w:val="2"/>
      <w:sz w:val="18"/>
      <w:szCs w:val="18"/>
    </w:rPr>
  </w:style>
  <w:style w:type="character" w:customStyle="1" w:styleId="26">
    <w:name w:val="font61"/>
    <w:basedOn w:val="11"/>
    <w:qFormat/>
    <w:uiPriority w:val="0"/>
    <w:rPr>
      <w:rFonts w:hint="eastAsia" w:ascii="宋体" w:hAnsi="宋体" w:eastAsia="宋体" w:cs="宋体"/>
      <w:color w:val="000000"/>
      <w:sz w:val="22"/>
      <w:szCs w:val="22"/>
      <w:u w:val="none"/>
    </w:rPr>
  </w:style>
  <w:style w:type="character" w:customStyle="1" w:styleId="27">
    <w:name w:val="font51"/>
    <w:basedOn w:val="11"/>
    <w:qFormat/>
    <w:uiPriority w:val="0"/>
    <w:rPr>
      <w:rFonts w:ascii="华文细黑" w:hAnsi="华文细黑" w:eastAsia="华文细黑" w:cs="华文细黑"/>
      <w:color w:val="000000"/>
      <w:sz w:val="22"/>
      <w:szCs w:val="22"/>
      <w:u w:val="none"/>
    </w:rPr>
  </w:style>
  <w:style w:type="character" w:customStyle="1" w:styleId="28">
    <w:name w:val="font31"/>
    <w:basedOn w:val="11"/>
    <w:qFormat/>
    <w:uiPriority w:val="0"/>
    <w:rPr>
      <w:rFonts w:hint="eastAsia" w:ascii="微软雅黑" w:hAnsi="微软雅黑" w:eastAsia="微软雅黑" w:cs="微软雅黑"/>
      <w:b/>
      <w:color w:val="000000"/>
      <w:sz w:val="20"/>
      <w:szCs w:val="20"/>
      <w:u w:val="none"/>
    </w:rPr>
  </w:style>
  <w:style w:type="character" w:customStyle="1" w:styleId="29">
    <w:name w:val="font21"/>
    <w:basedOn w:val="11"/>
    <w:qFormat/>
    <w:uiPriority w:val="0"/>
    <w:rPr>
      <w:rFonts w:hint="eastAsia" w:ascii="宋体" w:hAnsi="宋体" w:eastAsia="宋体" w:cs="宋体"/>
      <w:b/>
      <w:color w:val="000000"/>
      <w:sz w:val="20"/>
      <w:szCs w:val="20"/>
      <w:u w:val="none"/>
    </w:rPr>
  </w:style>
  <w:style w:type="character" w:customStyle="1" w:styleId="30">
    <w:name w:val="font01"/>
    <w:basedOn w:val="11"/>
    <w:qFormat/>
    <w:uiPriority w:val="0"/>
    <w:rPr>
      <w:rFonts w:hint="eastAsia" w:ascii="宋体" w:hAnsi="宋体" w:eastAsia="宋体" w:cs="宋体"/>
      <w:color w:val="000000"/>
      <w:sz w:val="20"/>
      <w:szCs w:val="20"/>
      <w:u w:val="none"/>
    </w:rPr>
  </w:style>
  <w:style w:type="character" w:customStyle="1" w:styleId="31">
    <w:name w:val="font71"/>
    <w:basedOn w:val="11"/>
    <w:qFormat/>
    <w:uiPriority w:val="0"/>
    <w:rPr>
      <w:rFonts w:hint="default" w:ascii="等线" w:hAnsi="等线" w:eastAsia="等线" w:cs="等线"/>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919</Words>
  <Characters>5243</Characters>
  <Lines>43</Lines>
  <Paragraphs>12</Paragraphs>
  <TotalTime>19</TotalTime>
  <ScaleCrop>false</ScaleCrop>
  <LinksUpToDate>false</LinksUpToDate>
  <CharactersWithSpaces>6150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2019-11-19T02:40:00Z</dcterms:created>
  <dc:creator>微软用户</dc:creator>
  <cp:lastModifiedBy>WPS_1527948739</cp:lastModifiedBy>
  <dcterms:modified xsi:type="dcterms:W3CDTF">2020-12-28T07:07:00Z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